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5" w:type="dxa"/>
        <w:tblInd w:w="-195" w:type="dxa"/>
        <w:tblLook w:val="04A0" w:firstRow="1" w:lastRow="0" w:firstColumn="1" w:lastColumn="0" w:noHBand="0" w:noVBand="1"/>
      </w:tblPr>
      <w:tblGrid>
        <w:gridCol w:w="1710"/>
        <w:gridCol w:w="622"/>
        <w:gridCol w:w="2334"/>
        <w:gridCol w:w="2333"/>
        <w:gridCol w:w="2526"/>
      </w:tblGrid>
      <w:tr w:rsidR="00F86B29" w:rsidRPr="0019013C" w14:paraId="2C190E01" w14:textId="77777777" w:rsidTr="00127C32">
        <w:trPr>
          <w:trHeight w:val="780"/>
        </w:trPr>
        <w:tc>
          <w:tcPr>
            <w:tcW w:w="9525"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vAlign w:val="bottom"/>
          </w:tcPr>
          <w:p w14:paraId="0482E1B2" w14:textId="77777777" w:rsidR="00F86B29" w:rsidRPr="0019013C" w:rsidRDefault="00F86B29" w:rsidP="00127C32">
            <w:pPr>
              <w:jc w:val="center"/>
              <w:rPr>
                <w:rFonts w:ascii="Times New Roman" w:hAnsi="Times New Roman" w:cs="Times New Roman"/>
                <w:b/>
                <w:i/>
                <w:sz w:val="36"/>
                <w:szCs w:val="38"/>
                <w:lang w:val="en-GB"/>
              </w:rPr>
            </w:pPr>
            <w:bookmarkStart w:id="0" w:name="_GoBack"/>
            <w:bookmarkEnd w:id="0"/>
            <w:r w:rsidRPr="0019013C">
              <w:rPr>
                <w:rFonts w:ascii="Times New Roman" w:hAnsi="Times New Roman"/>
                <w:b/>
                <w:i/>
                <w:noProof/>
                <w:sz w:val="36"/>
                <w:szCs w:val="38"/>
                <w:lang w:val="en-GB" w:eastAsia="en-GB"/>
              </w:rPr>
              <w:drawing>
                <wp:anchor distT="0" distB="0" distL="114300" distR="114300" simplePos="0" relativeHeight="251661824" behindDoc="0" locked="0" layoutInCell="1" allowOverlap="1" wp14:anchorId="590AA353" wp14:editId="0828820B">
                  <wp:simplePos x="0" y="0"/>
                  <wp:positionH relativeFrom="column">
                    <wp:posOffset>72390</wp:posOffset>
                  </wp:positionH>
                  <wp:positionV relativeFrom="paragraph">
                    <wp:posOffset>-156210</wp:posOffset>
                  </wp:positionV>
                  <wp:extent cx="365760" cy="457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457200"/>
                          </a:xfrm>
                          <a:prstGeom prst="rect">
                            <a:avLst/>
                          </a:prstGeom>
                        </pic:spPr>
                      </pic:pic>
                    </a:graphicData>
                  </a:graphic>
                  <wp14:sizeRelH relativeFrom="page">
                    <wp14:pctWidth>0</wp14:pctWidth>
                  </wp14:sizeRelH>
                  <wp14:sizeRelV relativeFrom="page">
                    <wp14:pctHeight>0</wp14:pctHeight>
                  </wp14:sizeRelV>
                </wp:anchor>
              </w:drawing>
            </w:r>
            <w:r w:rsidRPr="0019013C">
              <w:rPr>
                <w:rFonts w:ascii="Times New Roman" w:hAnsi="Times New Roman" w:cs="Times New Roman"/>
                <w:b/>
                <w:i/>
                <w:noProof/>
                <w:sz w:val="36"/>
                <w:szCs w:val="38"/>
                <w:lang w:val="en-GB" w:eastAsia="en-GB"/>
              </w:rPr>
              <w:t>Government of Anguilla</w:t>
            </w:r>
          </w:p>
        </w:tc>
      </w:tr>
      <w:tr w:rsidR="00F86B29" w:rsidRPr="0019013C" w14:paraId="6E5C7439" w14:textId="77777777" w:rsidTr="00127C32">
        <w:trPr>
          <w:trHeight w:val="576"/>
        </w:trPr>
        <w:tc>
          <w:tcPr>
            <w:tcW w:w="9525" w:type="dxa"/>
            <w:gridSpan w:val="5"/>
            <w:tcBorders>
              <w:top w:val="double" w:sz="4" w:space="0" w:color="auto"/>
              <w:left w:val="double" w:sz="4" w:space="0" w:color="auto"/>
              <w:right w:val="double" w:sz="4" w:space="0" w:color="auto"/>
            </w:tcBorders>
            <w:vAlign w:val="center"/>
          </w:tcPr>
          <w:p w14:paraId="583B19DF" w14:textId="77777777" w:rsidR="00F86B29" w:rsidRPr="0019013C" w:rsidRDefault="00F86B29" w:rsidP="00127C32">
            <w:pPr>
              <w:jc w:val="center"/>
              <w:rPr>
                <w:b/>
                <w:sz w:val="36"/>
                <w:szCs w:val="38"/>
                <w:lang w:val="en-GB"/>
              </w:rPr>
            </w:pPr>
            <w:r w:rsidRPr="0019013C">
              <w:rPr>
                <w:b/>
                <w:sz w:val="32"/>
                <w:szCs w:val="38"/>
                <w:lang w:val="en-GB"/>
              </w:rPr>
              <w:t>JOB DESCRIPTION - 1</w:t>
            </w:r>
          </w:p>
        </w:tc>
      </w:tr>
      <w:tr w:rsidR="00F86B29" w:rsidRPr="0019013C" w14:paraId="73CF540C" w14:textId="77777777" w:rsidTr="00127C32">
        <w:trPr>
          <w:trHeight w:val="576"/>
        </w:trPr>
        <w:tc>
          <w:tcPr>
            <w:tcW w:w="1710" w:type="dxa"/>
            <w:tcBorders>
              <w:left w:val="double" w:sz="4" w:space="0" w:color="auto"/>
              <w:bottom w:val="single" w:sz="4" w:space="0" w:color="auto"/>
              <w:right w:val="nil"/>
            </w:tcBorders>
            <w:vAlign w:val="center"/>
          </w:tcPr>
          <w:p w14:paraId="6BE3A458" w14:textId="77777777" w:rsidR="00F86B29" w:rsidRPr="0019013C" w:rsidRDefault="00F86B29" w:rsidP="00127C32">
            <w:pPr>
              <w:rPr>
                <w:lang w:val="en-GB"/>
              </w:rPr>
            </w:pPr>
            <w:r w:rsidRPr="0019013C">
              <w:rPr>
                <w:b/>
                <w:lang w:val="en-GB"/>
              </w:rPr>
              <w:t xml:space="preserve">JOB TITLE:  </w:t>
            </w:r>
          </w:p>
        </w:tc>
        <w:tc>
          <w:tcPr>
            <w:tcW w:w="7815" w:type="dxa"/>
            <w:gridSpan w:val="4"/>
            <w:tcBorders>
              <w:left w:val="nil"/>
              <w:bottom w:val="single" w:sz="4" w:space="0" w:color="auto"/>
              <w:right w:val="double" w:sz="4" w:space="0" w:color="auto"/>
            </w:tcBorders>
            <w:vAlign w:val="center"/>
          </w:tcPr>
          <w:p w14:paraId="1724A4B4" w14:textId="59C1C064" w:rsidR="00F86B29" w:rsidRPr="0019013C" w:rsidRDefault="00642C28" w:rsidP="008C327F">
            <w:pPr>
              <w:rPr>
                <w:b/>
                <w:lang w:val="en-GB"/>
              </w:rPr>
            </w:pPr>
            <w:r w:rsidRPr="0019013C">
              <w:rPr>
                <w:b/>
                <w:lang w:val="en-GB"/>
              </w:rPr>
              <w:t>Natural Resource</w:t>
            </w:r>
            <w:r w:rsidR="00C531F0">
              <w:rPr>
                <w:b/>
                <w:lang w:val="en-GB"/>
              </w:rPr>
              <w:t>s</w:t>
            </w:r>
            <w:r w:rsidRPr="0019013C">
              <w:rPr>
                <w:b/>
                <w:lang w:val="en-GB"/>
              </w:rPr>
              <w:t xml:space="preserve"> Officer I – </w:t>
            </w:r>
            <w:r w:rsidR="008C327F">
              <w:rPr>
                <w:b/>
                <w:lang w:val="en-GB"/>
              </w:rPr>
              <w:t>Energy</w:t>
            </w:r>
            <w:r w:rsidRPr="0019013C">
              <w:rPr>
                <w:b/>
                <w:lang w:val="en-GB"/>
              </w:rPr>
              <w:t xml:space="preserve"> Analyst</w:t>
            </w:r>
          </w:p>
        </w:tc>
      </w:tr>
      <w:tr w:rsidR="00F86B29" w:rsidRPr="0019013C" w14:paraId="17E3FCE0" w14:textId="77777777" w:rsidTr="00127C32">
        <w:trPr>
          <w:trHeight w:val="576"/>
        </w:trPr>
        <w:tc>
          <w:tcPr>
            <w:tcW w:w="2332" w:type="dxa"/>
            <w:gridSpan w:val="2"/>
            <w:tcBorders>
              <w:left w:val="double" w:sz="4" w:space="0" w:color="auto"/>
              <w:bottom w:val="nil"/>
            </w:tcBorders>
            <w:vAlign w:val="center"/>
          </w:tcPr>
          <w:p w14:paraId="73D83536" w14:textId="77777777" w:rsidR="00F86B29" w:rsidRPr="0019013C" w:rsidRDefault="00F86B29" w:rsidP="00127C32">
            <w:pPr>
              <w:rPr>
                <w:b/>
                <w:lang w:val="en-GB"/>
              </w:rPr>
            </w:pPr>
            <w:r w:rsidRPr="0019013C">
              <w:rPr>
                <w:b/>
                <w:lang w:val="en-GB"/>
              </w:rPr>
              <w:t>MINISTRY</w:t>
            </w:r>
          </w:p>
        </w:tc>
        <w:tc>
          <w:tcPr>
            <w:tcW w:w="2334" w:type="dxa"/>
            <w:tcBorders>
              <w:bottom w:val="nil"/>
            </w:tcBorders>
            <w:vAlign w:val="center"/>
          </w:tcPr>
          <w:p w14:paraId="487E4557" w14:textId="77777777" w:rsidR="00F86B29" w:rsidRPr="0019013C" w:rsidRDefault="00F86B29" w:rsidP="00127C32">
            <w:pPr>
              <w:rPr>
                <w:b/>
                <w:lang w:val="en-GB"/>
              </w:rPr>
            </w:pPr>
            <w:r w:rsidRPr="0019013C">
              <w:rPr>
                <w:b/>
                <w:lang w:val="en-GB"/>
              </w:rPr>
              <w:t>DEPARTMENT</w:t>
            </w:r>
          </w:p>
        </w:tc>
        <w:tc>
          <w:tcPr>
            <w:tcW w:w="2333" w:type="dxa"/>
            <w:tcBorders>
              <w:bottom w:val="nil"/>
            </w:tcBorders>
            <w:vAlign w:val="center"/>
          </w:tcPr>
          <w:p w14:paraId="2F36E3A9" w14:textId="77777777" w:rsidR="00F86B29" w:rsidRPr="0019013C" w:rsidRDefault="00F86B29" w:rsidP="00127C32">
            <w:pPr>
              <w:spacing w:after="58"/>
              <w:rPr>
                <w:b/>
                <w:lang w:val="en-GB"/>
              </w:rPr>
            </w:pPr>
            <w:r w:rsidRPr="0019013C">
              <w:rPr>
                <w:b/>
                <w:lang w:val="en-GB"/>
              </w:rPr>
              <w:t>SECTION</w:t>
            </w:r>
          </w:p>
        </w:tc>
        <w:tc>
          <w:tcPr>
            <w:tcW w:w="2526" w:type="dxa"/>
            <w:tcBorders>
              <w:bottom w:val="nil"/>
              <w:right w:val="double" w:sz="4" w:space="0" w:color="auto"/>
            </w:tcBorders>
            <w:vAlign w:val="center"/>
          </w:tcPr>
          <w:p w14:paraId="67C8A80E" w14:textId="77777777" w:rsidR="00F86B29" w:rsidRPr="0019013C" w:rsidRDefault="00F86B29" w:rsidP="00127C32">
            <w:pPr>
              <w:rPr>
                <w:b/>
                <w:lang w:val="en-GB"/>
              </w:rPr>
            </w:pPr>
            <w:r w:rsidRPr="0019013C">
              <w:rPr>
                <w:b/>
                <w:lang w:val="en-GB"/>
              </w:rPr>
              <w:t>UNIT</w:t>
            </w:r>
          </w:p>
        </w:tc>
      </w:tr>
      <w:tr w:rsidR="00F86B29" w:rsidRPr="0019013C" w14:paraId="7C2FD9B8" w14:textId="77777777" w:rsidTr="00127C32">
        <w:trPr>
          <w:trHeight w:val="576"/>
        </w:trPr>
        <w:tc>
          <w:tcPr>
            <w:tcW w:w="2332" w:type="dxa"/>
            <w:gridSpan w:val="2"/>
            <w:tcBorders>
              <w:top w:val="nil"/>
              <w:left w:val="double" w:sz="4" w:space="0" w:color="auto"/>
              <w:bottom w:val="single" w:sz="4" w:space="0" w:color="auto"/>
            </w:tcBorders>
          </w:tcPr>
          <w:p w14:paraId="2068E469" w14:textId="77777777" w:rsidR="00F86B29" w:rsidRPr="0019013C" w:rsidRDefault="00F86B29" w:rsidP="00127C32">
            <w:pPr>
              <w:rPr>
                <w:lang w:val="en-GB"/>
              </w:rPr>
            </w:pPr>
            <w:r w:rsidRPr="0019013C">
              <w:rPr>
                <w:lang w:val="en-GB"/>
              </w:rPr>
              <w:t>Sustainability, Innovation and the Environment</w:t>
            </w:r>
          </w:p>
        </w:tc>
        <w:tc>
          <w:tcPr>
            <w:tcW w:w="2334" w:type="dxa"/>
            <w:tcBorders>
              <w:top w:val="nil"/>
              <w:bottom w:val="single" w:sz="4" w:space="0" w:color="auto"/>
            </w:tcBorders>
          </w:tcPr>
          <w:p w14:paraId="730F4B1C" w14:textId="67A79DEF" w:rsidR="00F86B29" w:rsidRPr="0019013C" w:rsidRDefault="0019013C" w:rsidP="00127C32">
            <w:pPr>
              <w:rPr>
                <w:lang w:val="en-GB"/>
              </w:rPr>
            </w:pPr>
            <w:r>
              <w:rPr>
                <w:lang w:val="en-GB"/>
              </w:rPr>
              <w:t>Natural Resources</w:t>
            </w:r>
          </w:p>
        </w:tc>
        <w:tc>
          <w:tcPr>
            <w:tcW w:w="2333" w:type="dxa"/>
            <w:tcBorders>
              <w:top w:val="nil"/>
              <w:bottom w:val="single" w:sz="4" w:space="0" w:color="auto"/>
            </w:tcBorders>
          </w:tcPr>
          <w:p w14:paraId="2CC16F81" w14:textId="77777777" w:rsidR="00F86B29" w:rsidRPr="0019013C" w:rsidRDefault="00F86B29" w:rsidP="00127C32">
            <w:pPr>
              <w:rPr>
                <w:lang w:val="en-GB"/>
              </w:rPr>
            </w:pPr>
            <w:r w:rsidRPr="0019013C">
              <w:rPr>
                <w:lang w:val="en-GB"/>
              </w:rPr>
              <w:t>Regulation/ Policy/ Research</w:t>
            </w:r>
          </w:p>
        </w:tc>
        <w:tc>
          <w:tcPr>
            <w:tcW w:w="2526" w:type="dxa"/>
            <w:tcBorders>
              <w:top w:val="nil"/>
              <w:bottom w:val="single" w:sz="4" w:space="0" w:color="auto"/>
              <w:right w:val="double" w:sz="4" w:space="0" w:color="auto"/>
            </w:tcBorders>
          </w:tcPr>
          <w:p w14:paraId="13DF64EF" w14:textId="77777777" w:rsidR="00F86B29" w:rsidRPr="0019013C" w:rsidRDefault="00F86B29" w:rsidP="00127C32">
            <w:pPr>
              <w:rPr>
                <w:lang w:val="en-GB"/>
              </w:rPr>
            </w:pPr>
            <w:r w:rsidRPr="0019013C">
              <w:rPr>
                <w:lang w:val="en-GB"/>
              </w:rPr>
              <w:t>Renewable Energy</w:t>
            </w:r>
          </w:p>
        </w:tc>
      </w:tr>
      <w:tr w:rsidR="00F86B29" w:rsidRPr="0019013C" w14:paraId="463C70D4" w14:textId="77777777" w:rsidTr="00127C32">
        <w:trPr>
          <w:trHeight w:val="576"/>
        </w:trPr>
        <w:tc>
          <w:tcPr>
            <w:tcW w:w="4666" w:type="dxa"/>
            <w:gridSpan w:val="3"/>
            <w:tcBorders>
              <w:left w:val="double" w:sz="4" w:space="0" w:color="auto"/>
              <w:bottom w:val="nil"/>
            </w:tcBorders>
            <w:vAlign w:val="center"/>
          </w:tcPr>
          <w:p w14:paraId="52C07130" w14:textId="77777777" w:rsidR="00F86B29" w:rsidRPr="0019013C" w:rsidRDefault="00F86B29" w:rsidP="00127C32">
            <w:pPr>
              <w:rPr>
                <w:b/>
                <w:lang w:val="en-GB"/>
              </w:rPr>
            </w:pPr>
            <w:r w:rsidRPr="0019013C">
              <w:rPr>
                <w:b/>
                <w:lang w:val="en-GB"/>
              </w:rPr>
              <w:t>GEOGRAPHIC LOCATION</w:t>
            </w:r>
          </w:p>
        </w:tc>
        <w:tc>
          <w:tcPr>
            <w:tcW w:w="4859" w:type="dxa"/>
            <w:gridSpan w:val="2"/>
            <w:tcBorders>
              <w:bottom w:val="nil"/>
              <w:right w:val="double" w:sz="4" w:space="0" w:color="auto"/>
            </w:tcBorders>
            <w:vAlign w:val="center"/>
          </w:tcPr>
          <w:p w14:paraId="3BC31654" w14:textId="77777777" w:rsidR="00F86B29" w:rsidRPr="0019013C" w:rsidRDefault="00F86B29" w:rsidP="00127C32">
            <w:pPr>
              <w:rPr>
                <w:lang w:val="en-GB"/>
              </w:rPr>
            </w:pPr>
            <w:r w:rsidRPr="0019013C">
              <w:rPr>
                <w:b/>
                <w:lang w:val="en-GB"/>
              </w:rPr>
              <w:t>TITLE OF IMMEDIATE SUPERVISOR</w:t>
            </w:r>
          </w:p>
        </w:tc>
      </w:tr>
      <w:tr w:rsidR="00F86B29" w:rsidRPr="0019013C" w14:paraId="1169D212" w14:textId="77777777" w:rsidTr="00AE63C7">
        <w:trPr>
          <w:trHeight w:val="477"/>
        </w:trPr>
        <w:tc>
          <w:tcPr>
            <w:tcW w:w="4666" w:type="dxa"/>
            <w:gridSpan w:val="3"/>
            <w:tcBorders>
              <w:top w:val="nil"/>
              <w:left w:val="double" w:sz="4" w:space="0" w:color="auto"/>
              <w:bottom w:val="double" w:sz="4" w:space="0" w:color="auto"/>
            </w:tcBorders>
          </w:tcPr>
          <w:p w14:paraId="17C14677" w14:textId="77777777" w:rsidR="00F86B29" w:rsidRPr="0019013C" w:rsidRDefault="00F86B29" w:rsidP="00127C32">
            <w:pPr>
              <w:rPr>
                <w:lang w:val="en-GB"/>
              </w:rPr>
            </w:pPr>
            <w:r w:rsidRPr="0019013C">
              <w:rPr>
                <w:lang w:val="en-GB"/>
              </w:rPr>
              <w:t>The Valley</w:t>
            </w:r>
          </w:p>
        </w:tc>
        <w:tc>
          <w:tcPr>
            <w:tcW w:w="4859" w:type="dxa"/>
            <w:gridSpan w:val="2"/>
            <w:tcBorders>
              <w:top w:val="nil"/>
              <w:bottom w:val="double" w:sz="4" w:space="0" w:color="auto"/>
              <w:right w:val="double" w:sz="4" w:space="0" w:color="auto"/>
            </w:tcBorders>
          </w:tcPr>
          <w:p w14:paraId="6CB907B6" w14:textId="2A2FA791" w:rsidR="00F86B29" w:rsidRPr="0019013C" w:rsidRDefault="00642C28" w:rsidP="00127C32">
            <w:pPr>
              <w:rPr>
                <w:lang w:val="en-GB"/>
              </w:rPr>
            </w:pPr>
            <w:r w:rsidRPr="0019013C">
              <w:rPr>
                <w:lang w:val="en-GB"/>
              </w:rPr>
              <w:t>Director Natural Resources – Renewable Energy</w:t>
            </w:r>
          </w:p>
        </w:tc>
      </w:tr>
      <w:tr w:rsidR="00F86B29" w:rsidRPr="0019013C" w14:paraId="36647309" w14:textId="77777777" w:rsidTr="00127C32">
        <w:trPr>
          <w:trHeight w:val="483"/>
        </w:trPr>
        <w:tc>
          <w:tcPr>
            <w:tcW w:w="9525" w:type="dxa"/>
            <w:gridSpan w:val="5"/>
            <w:tcBorders>
              <w:top w:val="double" w:sz="4" w:space="0" w:color="auto"/>
              <w:left w:val="double" w:sz="4" w:space="0" w:color="auto"/>
              <w:bottom w:val="nil"/>
              <w:right w:val="double" w:sz="4" w:space="0" w:color="auto"/>
            </w:tcBorders>
            <w:vAlign w:val="center"/>
          </w:tcPr>
          <w:p w14:paraId="23ACC73F" w14:textId="77777777" w:rsidR="00F86B29" w:rsidRPr="0019013C" w:rsidRDefault="00F86B29" w:rsidP="00C531F0">
            <w:pPr>
              <w:pStyle w:val="ListParagraph"/>
              <w:widowControl/>
              <w:numPr>
                <w:ilvl w:val="0"/>
                <w:numId w:val="3"/>
              </w:numPr>
              <w:ind w:left="330"/>
              <w:rPr>
                <w:b/>
                <w:u w:val="single"/>
                <w:lang w:val="en-GB"/>
              </w:rPr>
            </w:pPr>
            <w:r w:rsidRPr="0019013C">
              <w:rPr>
                <w:b/>
                <w:u w:val="single"/>
                <w:lang w:val="en-GB"/>
              </w:rPr>
              <w:t>MANDATE</w:t>
            </w:r>
          </w:p>
        </w:tc>
      </w:tr>
      <w:tr w:rsidR="00F86B29" w:rsidRPr="0019013C" w14:paraId="080ADDB5" w14:textId="77777777" w:rsidTr="00127C32">
        <w:trPr>
          <w:trHeight w:val="288"/>
        </w:trPr>
        <w:tc>
          <w:tcPr>
            <w:tcW w:w="9525" w:type="dxa"/>
            <w:gridSpan w:val="5"/>
            <w:tcBorders>
              <w:top w:val="nil"/>
              <w:left w:val="double" w:sz="4" w:space="0" w:color="auto"/>
              <w:bottom w:val="double" w:sz="4" w:space="0" w:color="auto"/>
              <w:right w:val="double" w:sz="4" w:space="0" w:color="auto"/>
            </w:tcBorders>
            <w:vAlign w:val="center"/>
          </w:tcPr>
          <w:p w14:paraId="571AB7FF" w14:textId="77777777" w:rsidR="00D0669A" w:rsidRDefault="00D0669A" w:rsidP="00D0669A">
            <w:pPr>
              <w:ind w:left="430"/>
              <w:rPr>
                <w:lang w:val="en-GB"/>
              </w:rPr>
            </w:pPr>
          </w:p>
          <w:p w14:paraId="123F4565" w14:textId="18C4F5E9" w:rsidR="00D0669A" w:rsidRPr="00D0669A" w:rsidRDefault="00D0669A" w:rsidP="00D0669A">
            <w:pPr>
              <w:ind w:left="430"/>
              <w:rPr>
                <w:lang w:val="en-GB"/>
              </w:rPr>
            </w:pPr>
            <w:r w:rsidRPr="00D0669A">
              <w:rPr>
                <w:lang w:val="en-GB"/>
              </w:rPr>
              <w:t>To measure the efficiency of renewable energy sources, quantify trends and present forecasting reports/models for buildings. Inspect the efficiency of renewable energy sources in businesses; analyse energy use data; develop energy models for new and existing buildings; advise ways to improve renewable energy efficiency to improve energy performance and processes in Anguilla.</w:t>
            </w:r>
          </w:p>
          <w:p w14:paraId="469DEE1F" w14:textId="5D7AD25E" w:rsidR="00F86B29" w:rsidRDefault="00F86B29" w:rsidP="00127C32">
            <w:pPr>
              <w:ind w:left="420"/>
              <w:rPr>
                <w:lang w:val="en-GB"/>
              </w:rPr>
            </w:pPr>
          </w:p>
          <w:p w14:paraId="4BE54108" w14:textId="77777777" w:rsidR="00D0669A" w:rsidRPr="0019013C" w:rsidRDefault="00D0669A" w:rsidP="00127C32">
            <w:pPr>
              <w:ind w:left="420"/>
              <w:rPr>
                <w:lang w:val="en-GB"/>
              </w:rPr>
            </w:pPr>
          </w:p>
          <w:p w14:paraId="24666A5B" w14:textId="4CAAD4DF" w:rsidR="00642C28" w:rsidRPr="0019013C" w:rsidRDefault="00642C28" w:rsidP="00D0669A">
            <w:pPr>
              <w:spacing w:after="120" w:line="276" w:lineRule="auto"/>
              <w:ind w:left="418"/>
              <w:jc w:val="both"/>
              <w:rPr>
                <w:lang w:val="en-GB"/>
              </w:rPr>
            </w:pPr>
          </w:p>
        </w:tc>
      </w:tr>
      <w:tr w:rsidR="00F86B29" w:rsidRPr="0019013C" w14:paraId="1C673FE6" w14:textId="77777777" w:rsidTr="00127C32">
        <w:trPr>
          <w:trHeight w:val="456"/>
        </w:trPr>
        <w:tc>
          <w:tcPr>
            <w:tcW w:w="9525" w:type="dxa"/>
            <w:gridSpan w:val="5"/>
            <w:tcBorders>
              <w:top w:val="double" w:sz="4" w:space="0" w:color="auto"/>
              <w:left w:val="double" w:sz="4" w:space="0" w:color="auto"/>
              <w:bottom w:val="nil"/>
              <w:right w:val="double" w:sz="4" w:space="0" w:color="auto"/>
            </w:tcBorders>
            <w:vAlign w:val="center"/>
          </w:tcPr>
          <w:p w14:paraId="23E82885" w14:textId="77777777" w:rsidR="00F86B29" w:rsidRPr="0019013C" w:rsidRDefault="00F86B29" w:rsidP="00C531F0">
            <w:pPr>
              <w:pStyle w:val="ListParagraph"/>
              <w:widowControl/>
              <w:numPr>
                <w:ilvl w:val="0"/>
                <w:numId w:val="3"/>
              </w:numPr>
              <w:ind w:left="330"/>
              <w:rPr>
                <w:b/>
                <w:u w:val="single"/>
                <w:lang w:val="en-GB"/>
              </w:rPr>
            </w:pPr>
            <w:r w:rsidRPr="0019013C">
              <w:rPr>
                <w:b/>
                <w:u w:val="single"/>
                <w:lang w:val="en-GB"/>
              </w:rPr>
              <w:t>KEY FUNCTIONS</w:t>
            </w:r>
          </w:p>
        </w:tc>
      </w:tr>
      <w:tr w:rsidR="00F86B29" w:rsidRPr="0019013C" w14:paraId="546EB280" w14:textId="77777777" w:rsidTr="00127C32">
        <w:trPr>
          <w:trHeight w:val="288"/>
        </w:trPr>
        <w:tc>
          <w:tcPr>
            <w:tcW w:w="9525" w:type="dxa"/>
            <w:gridSpan w:val="5"/>
            <w:tcBorders>
              <w:top w:val="nil"/>
              <w:left w:val="double" w:sz="4" w:space="0" w:color="auto"/>
              <w:right w:val="double" w:sz="4" w:space="0" w:color="auto"/>
            </w:tcBorders>
            <w:vAlign w:val="center"/>
          </w:tcPr>
          <w:p w14:paraId="400B1C44" w14:textId="77777777" w:rsidR="00F86B29" w:rsidRPr="0019013C" w:rsidRDefault="00F86B29" w:rsidP="00127C32">
            <w:pPr>
              <w:ind w:left="420"/>
              <w:rPr>
                <w:lang w:val="en-GB"/>
              </w:rPr>
            </w:pPr>
          </w:p>
          <w:p w14:paraId="06FAB132" w14:textId="02E2117E" w:rsidR="008C327F" w:rsidRDefault="008C327F" w:rsidP="008C327F">
            <w:pPr>
              <w:widowControl/>
              <w:numPr>
                <w:ilvl w:val="0"/>
                <w:numId w:val="4"/>
              </w:numPr>
              <w:shd w:val="clear" w:color="auto" w:fill="FFFFFF"/>
              <w:spacing w:after="120"/>
              <w:rPr>
                <w:szCs w:val="24"/>
                <w:lang w:val="en-GB"/>
              </w:rPr>
            </w:pPr>
            <w:r w:rsidRPr="008C327F">
              <w:rPr>
                <w:szCs w:val="24"/>
                <w:lang w:val="en-GB"/>
              </w:rPr>
              <w:t>Measure the efficiency of renewable energy sources and ensure sound data management to facilitate sound decision making;</w:t>
            </w:r>
          </w:p>
          <w:p w14:paraId="35C5D030" w14:textId="77777777" w:rsidR="008C327F" w:rsidRPr="008C327F" w:rsidRDefault="008C327F" w:rsidP="008C327F">
            <w:pPr>
              <w:widowControl/>
              <w:shd w:val="clear" w:color="auto" w:fill="FFFFFF"/>
              <w:spacing w:after="120"/>
              <w:ind w:left="720"/>
              <w:rPr>
                <w:szCs w:val="24"/>
                <w:lang w:val="en-GB"/>
              </w:rPr>
            </w:pPr>
          </w:p>
          <w:p w14:paraId="5A6C6E27" w14:textId="085D3F66" w:rsidR="008C327F" w:rsidRDefault="008C327F" w:rsidP="008C327F">
            <w:pPr>
              <w:widowControl/>
              <w:numPr>
                <w:ilvl w:val="0"/>
                <w:numId w:val="4"/>
              </w:numPr>
              <w:shd w:val="clear" w:color="auto" w:fill="FFFFFF"/>
              <w:spacing w:after="120"/>
              <w:rPr>
                <w:szCs w:val="24"/>
                <w:lang w:val="en-GB"/>
              </w:rPr>
            </w:pPr>
            <w:r w:rsidRPr="008C327F">
              <w:rPr>
                <w:szCs w:val="24"/>
                <w:lang w:val="en-GB"/>
              </w:rPr>
              <w:t xml:space="preserve">Develop sustainable energy models for </w:t>
            </w:r>
            <w:r w:rsidR="00024F52">
              <w:rPr>
                <w:szCs w:val="24"/>
                <w:lang w:val="en-GB"/>
              </w:rPr>
              <w:t xml:space="preserve">Government </w:t>
            </w:r>
            <w:r w:rsidRPr="008C327F">
              <w:rPr>
                <w:szCs w:val="24"/>
                <w:lang w:val="en-GB"/>
              </w:rPr>
              <w:t>buildings</w:t>
            </w:r>
            <w:r w:rsidR="00024F52">
              <w:rPr>
                <w:szCs w:val="24"/>
                <w:lang w:val="en-GB"/>
              </w:rPr>
              <w:t xml:space="preserve"> including their rental spaces</w:t>
            </w:r>
            <w:r w:rsidRPr="008C327F">
              <w:rPr>
                <w:szCs w:val="24"/>
                <w:lang w:val="en-GB"/>
              </w:rPr>
              <w:t>;</w:t>
            </w:r>
          </w:p>
          <w:p w14:paraId="374CD3D4" w14:textId="77777777" w:rsidR="008C327F" w:rsidRDefault="008C327F" w:rsidP="008C327F">
            <w:pPr>
              <w:pStyle w:val="ListParagraph"/>
              <w:rPr>
                <w:szCs w:val="24"/>
                <w:lang w:val="en-GB"/>
              </w:rPr>
            </w:pPr>
          </w:p>
          <w:p w14:paraId="0CCAC7B5" w14:textId="0D4C6533" w:rsidR="008C327F" w:rsidRDefault="008C327F" w:rsidP="008C327F">
            <w:pPr>
              <w:widowControl/>
              <w:numPr>
                <w:ilvl w:val="0"/>
                <w:numId w:val="4"/>
              </w:numPr>
              <w:shd w:val="clear" w:color="auto" w:fill="FFFFFF"/>
              <w:spacing w:after="120"/>
              <w:rPr>
                <w:szCs w:val="24"/>
                <w:lang w:val="en-GB"/>
              </w:rPr>
            </w:pPr>
            <w:r w:rsidRPr="008C327F">
              <w:rPr>
                <w:szCs w:val="24"/>
                <w:lang w:val="en-GB"/>
              </w:rPr>
              <w:t>Prepare technical reports detailing the findings of feasibility studies;</w:t>
            </w:r>
          </w:p>
          <w:p w14:paraId="054BBC1A" w14:textId="77777777" w:rsidR="008C327F" w:rsidRDefault="008C327F" w:rsidP="008C327F">
            <w:pPr>
              <w:pStyle w:val="ListParagraph"/>
              <w:rPr>
                <w:szCs w:val="24"/>
                <w:lang w:val="en-GB"/>
              </w:rPr>
            </w:pPr>
          </w:p>
          <w:p w14:paraId="5A5C0FB1" w14:textId="0301BD99" w:rsidR="008C327F" w:rsidRDefault="008C327F" w:rsidP="008C327F">
            <w:pPr>
              <w:widowControl/>
              <w:numPr>
                <w:ilvl w:val="0"/>
                <w:numId w:val="4"/>
              </w:numPr>
              <w:shd w:val="clear" w:color="auto" w:fill="FFFFFF"/>
              <w:spacing w:after="120"/>
              <w:rPr>
                <w:szCs w:val="24"/>
                <w:lang w:val="en-GB"/>
              </w:rPr>
            </w:pPr>
            <w:r w:rsidRPr="008C327F">
              <w:rPr>
                <w:szCs w:val="24"/>
                <w:lang w:val="en-GB"/>
              </w:rPr>
              <w:t xml:space="preserve">Inspect the efficiency of renewable energy sources in Government and Statutory </w:t>
            </w:r>
            <w:r w:rsidR="00024F52">
              <w:rPr>
                <w:szCs w:val="24"/>
                <w:lang w:val="en-GB"/>
              </w:rPr>
              <w:t xml:space="preserve">bodies </w:t>
            </w:r>
            <w:r w:rsidRPr="008C327F">
              <w:rPr>
                <w:szCs w:val="24"/>
                <w:lang w:val="en-GB"/>
              </w:rPr>
              <w:t>and businesses;</w:t>
            </w:r>
          </w:p>
          <w:p w14:paraId="77FD1C7D" w14:textId="77777777" w:rsidR="008C327F" w:rsidRDefault="008C327F" w:rsidP="008C327F">
            <w:pPr>
              <w:pStyle w:val="ListParagraph"/>
              <w:rPr>
                <w:szCs w:val="24"/>
                <w:lang w:val="en-GB"/>
              </w:rPr>
            </w:pPr>
          </w:p>
          <w:p w14:paraId="18D2E833" w14:textId="77777777" w:rsidR="008C327F" w:rsidRPr="008C327F" w:rsidRDefault="008C327F" w:rsidP="008C327F">
            <w:pPr>
              <w:widowControl/>
              <w:numPr>
                <w:ilvl w:val="0"/>
                <w:numId w:val="4"/>
              </w:numPr>
              <w:shd w:val="clear" w:color="auto" w:fill="FFFFFF"/>
              <w:spacing w:after="120"/>
              <w:rPr>
                <w:szCs w:val="24"/>
                <w:lang w:val="en-GB"/>
              </w:rPr>
            </w:pPr>
            <w:r w:rsidRPr="008C327F">
              <w:rPr>
                <w:szCs w:val="24"/>
                <w:lang w:val="en-GB"/>
              </w:rPr>
              <w:t xml:space="preserve">Conduct energy audits; </w:t>
            </w:r>
          </w:p>
          <w:p w14:paraId="20E68738" w14:textId="493D3819" w:rsidR="00F86B29" w:rsidRDefault="00F86B29" w:rsidP="00127C32">
            <w:pPr>
              <w:pStyle w:val="ListParagraph"/>
              <w:ind w:left="1045"/>
              <w:rPr>
                <w:sz w:val="18"/>
                <w:lang w:val="en-GB"/>
              </w:rPr>
            </w:pPr>
          </w:p>
          <w:p w14:paraId="4C9E03CD" w14:textId="6A3F0E31" w:rsidR="008C327F" w:rsidRDefault="008C327F" w:rsidP="00127C32">
            <w:pPr>
              <w:pStyle w:val="ListParagraph"/>
              <w:ind w:left="1045"/>
              <w:rPr>
                <w:sz w:val="18"/>
                <w:lang w:val="en-GB"/>
              </w:rPr>
            </w:pPr>
          </w:p>
          <w:p w14:paraId="10104F10" w14:textId="77777777" w:rsidR="008C327F" w:rsidRPr="0019013C" w:rsidRDefault="008C327F" w:rsidP="00127C32">
            <w:pPr>
              <w:pStyle w:val="ListParagraph"/>
              <w:ind w:left="1045"/>
              <w:rPr>
                <w:sz w:val="18"/>
                <w:lang w:val="en-GB"/>
              </w:rPr>
            </w:pPr>
          </w:p>
          <w:p w14:paraId="46DE2CEF" w14:textId="77777777" w:rsidR="00F86B29" w:rsidRPr="0019013C" w:rsidRDefault="00F86B29" w:rsidP="00127C32">
            <w:pPr>
              <w:ind w:left="420"/>
              <w:rPr>
                <w:sz w:val="12"/>
                <w:lang w:val="en-GB"/>
              </w:rPr>
            </w:pPr>
          </w:p>
        </w:tc>
      </w:tr>
    </w:tbl>
    <w:p w14:paraId="35C2C4FF" w14:textId="77777777" w:rsidR="00F86B29" w:rsidRPr="0019013C" w:rsidRDefault="00F86B29" w:rsidP="00F86B29">
      <w:pPr>
        <w:rPr>
          <w:sz w:val="6"/>
          <w:lang w:val="en-GB"/>
        </w:rPr>
      </w:pPr>
      <w:r w:rsidRPr="0019013C">
        <w:rPr>
          <w:sz w:val="6"/>
          <w:lang w:val="en-GB"/>
        </w:rPr>
        <w:br w:type="page"/>
      </w:r>
    </w:p>
    <w:tbl>
      <w:tblPr>
        <w:tblStyle w:val="TableGrid"/>
        <w:tblW w:w="9615" w:type="dxa"/>
        <w:tblInd w:w="-285" w:type="dxa"/>
        <w:tblBorders>
          <w:left w:val="double" w:sz="4" w:space="0" w:color="auto"/>
          <w:right w:val="double" w:sz="4" w:space="0" w:color="auto"/>
        </w:tblBorders>
        <w:tblLook w:val="04A0" w:firstRow="1" w:lastRow="0" w:firstColumn="1" w:lastColumn="0" w:noHBand="0" w:noVBand="1"/>
      </w:tblPr>
      <w:tblGrid>
        <w:gridCol w:w="1255"/>
        <w:gridCol w:w="8360"/>
      </w:tblGrid>
      <w:tr w:rsidR="00F86B29" w:rsidRPr="0019013C" w14:paraId="453DB1CA" w14:textId="77777777" w:rsidTr="00127C32">
        <w:trPr>
          <w:trHeight w:val="432"/>
          <w:tblHeader/>
        </w:trPr>
        <w:tc>
          <w:tcPr>
            <w:tcW w:w="1255" w:type="dxa"/>
            <w:tcBorders>
              <w:bottom w:val="single" w:sz="4" w:space="0" w:color="auto"/>
              <w:right w:val="nil"/>
            </w:tcBorders>
            <w:vAlign w:val="center"/>
          </w:tcPr>
          <w:p w14:paraId="0C0C4514" w14:textId="77777777" w:rsidR="00F86B29" w:rsidRPr="0019013C" w:rsidRDefault="00F86B29" w:rsidP="00127C32">
            <w:pPr>
              <w:rPr>
                <w:b/>
                <w:lang w:val="en-GB"/>
              </w:rPr>
            </w:pPr>
            <w:r w:rsidRPr="0019013C">
              <w:rPr>
                <w:b/>
                <w:lang w:val="en-GB"/>
              </w:rPr>
              <w:lastRenderedPageBreak/>
              <w:t>JOB TITLE:</w:t>
            </w:r>
          </w:p>
        </w:tc>
        <w:tc>
          <w:tcPr>
            <w:tcW w:w="8360" w:type="dxa"/>
            <w:tcBorders>
              <w:left w:val="nil"/>
              <w:bottom w:val="single" w:sz="4" w:space="0" w:color="auto"/>
            </w:tcBorders>
            <w:vAlign w:val="center"/>
          </w:tcPr>
          <w:p w14:paraId="4DC2CCF5" w14:textId="2779CFFF" w:rsidR="00F86B29" w:rsidRPr="0019013C" w:rsidRDefault="00642C28" w:rsidP="008C327F">
            <w:pPr>
              <w:rPr>
                <w:b/>
                <w:lang w:val="en-GB"/>
              </w:rPr>
            </w:pPr>
            <w:r w:rsidRPr="0019013C">
              <w:rPr>
                <w:b/>
                <w:lang w:val="en-GB"/>
              </w:rPr>
              <w:t>Natural Resource</w:t>
            </w:r>
            <w:r w:rsidR="00C531F0">
              <w:rPr>
                <w:b/>
                <w:lang w:val="en-GB"/>
              </w:rPr>
              <w:t>s</w:t>
            </w:r>
            <w:r w:rsidRPr="0019013C">
              <w:rPr>
                <w:b/>
                <w:lang w:val="en-GB"/>
              </w:rPr>
              <w:t xml:space="preserve"> Officer I – </w:t>
            </w:r>
            <w:r w:rsidR="008C327F">
              <w:rPr>
                <w:b/>
                <w:lang w:val="en-GB"/>
              </w:rPr>
              <w:t>Energy</w:t>
            </w:r>
            <w:r w:rsidRPr="0019013C">
              <w:rPr>
                <w:b/>
                <w:lang w:val="en-GB"/>
              </w:rPr>
              <w:t xml:space="preserve"> Analyst</w:t>
            </w:r>
          </w:p>
        </w:tc>
      </w:tr>
      <w:tr w:rsidR="00F86B29" w:rsidRPr="0019013C" w14:paraId="572C0740" w14:textId="77777777" w:rsidTr="00127C32">
        <w:trPr>
          <w:trHeight w:val="432"/>
        </w:trPr>
        <w:tc>
          <w:tcPr>
            <w:tcW w:w="9615" w:type="dxa"/>
            <w:gridSpan w:val="2"/>
            <w:tcBorders>
              <w:bottom w:val="nil"/>
            </w:tcBorders>
            <w:vAlign w:val="center"/>
          </w:tcPr>
          <w:p w14:paraId="166346F1" w14:textId="77777777" w:rsidR="00F86B29" w:rsidRPr="0019013C" w:rsidRDefault="00F86B29" w:rsidP="00C531F0">
            <w:pPr>
              <w:pStyle w:val="ListParagraph"/>
              <w:widowControl/>
              <w:numPr>
                <w:ilvl w:val="0"/>
                <w:numId w:val="3"/>
              </w:numPr>
              <w:ind w:left="330"/>
              <w:rPr>
                <w:b/>
                <w:lang w:val="en-GB"/>
              </w:rPr>
            </w:pPr>
            <w:r w:rsidRPr="0019013C">
              <w:rPr>
                <w:b/>
                <w:u w:val="single"/>
                <w:lang w:val="en-GB"/>
              </w:rPr>
              <w:t>KEY DUTIES</w:t>
            </w:r>
          </w:p>
          <w:p w14:paraId="6ADA639A" w14:textId="1F2981BF" w:rsidR="00CF75E8" w:rsidRPr="0019013C" w:rsidRDefault="00CF75E8" w:rsidP="00CF75E8">
            <w:pPr>
              <w:pStyle w:val="ListParagraph"/>
              <w:widowControl/>
              <w:ind w:left="330"/>
              <w:rPr>
                <w:b/>
                <w:lang w:val="en-GB"/>
              </w:rPr>
            </w:pPr>
          </w:p>
        </w:tc>
      </w:tr>
      <w:tr w:rsidR="00F86B29" w:rsidRPr="0019013C" w14:paraId="0787B999" w14:textId="77777777" w:rsidTr="00642C28">
        <w:trPr>
          <w:trHeight w:val="1638"/>
        </w:trPr>
        <w:tc>
          <w:tcPr>
            <w:tcW w:w="9615" w:type="dxa"/>
            <w:gridSpan w:val="2"/>
            <w:tcBorders>
              <w:top w:val="nil"/>
              <w:bottom w:val="single" w:sz="4" w:space="0" w:color="auto"/>
            </w:tcBorders>
          </w:tcPr>
          <w:p w14:paraId="669A9B98" w14:textId="09274E48"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Conduct energy efficiency consulting as well as energy and related economic analysis</w:t>
            </w:r>
            <w:r w:rsidR="00024F52">
              <w:rPr>
                <w:szCs w:val="24"/>
              </w:rPr>
              <w:t xml:space="preserve"> for Government, Statutory bodies and businesses</w:t>
            </w:r>
            <w:r w:rsidRPr="00A9631E">
              <w:rPr>
                <w:szCs w:val="24"/>
              </w:rPr>
              <w:t>;</w:t>
            </w:r>
          </w:p>
          <w:p w14:paraId="544FFD3F" w14:textId="77777777"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Present forecasting reports, data, and information on trends in an easy to understand and useful format;</w:t>
            </w:r>
          </w:p>
          <w:p w14:paraId="29624349" w14:textId="77777777" w:rsidR="00FE1E06" w:rsidRPr="00A9631E" w:rsidRDefault="00FE1E06" w:rsidP="00FA2477">
            <w:pPr>
              <w:widowControl/>
              <w:numPr>
                <w:ilvl w:val="0"/>
                <w:numId w:val="5"/>
              </w:numPr>
              <w:shd w:val="clear" w:color="auto" w:fill="FFFFFF"/>
              <w:spacing w:before="100" w:beforeAutospacing="1" w:after="100" w:afterAutospacing="1"/>
              <w:rPr>
                <w:szCs w:val="24"/>
              </w:rPr>
            </w:pPr>
            <w:proofErr w:type="spellStart"/>
            <w:r w:rsidRPr="00A9631E">
              <w:rPr>
                <w:szCs w:val="24"/>
              </w:rPr>
              <w:t>Analyse</w:t>
            </w:r>
            <w:proofErr w:type="spellEnd"/>
            <w:r w:rsidRPr="00A9631E">
              <w:rPr>
                <w:szCs w:val="24"/>
              </w:rPr>
              <w:t xml:space="preserve"> energy use data to determine energy performance</w:t>
            </w:r>
            <w:r>
              <w:rPr>
                <w:szCs w:val="24"/>
              </w:rPr>
              <w:t>, building operations, measure</w:t>
            </w:r>
            <w:r w:rsidRPr="00A9631E">
              <w:rPr>
                <w:szCs w:val="24"/>
              </w:rPr>
              <w:t xml:space="preserve"> energy savings</w:t>
            </w:r>
            <w:r>
              <w:rPr>
                <w:szCs w:val="24"/>
              </w:rPr>
              <w:t xml:space="preserve"> and identify trends or variations</w:t>
            </w:r>
            <w:r w:rsidRPr="00A9631E">
              <w:rPr>
                <w:szCs w:val="24"/>
              </w:rPr>
              <w:t>;</w:t>
            </w:r>
          </w:p>
          <w:p w14:paraId="39BBFED1" w14:textId="389C879D"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Develop energy models for new and existing</w:t>
            </w:r>
            <w:r w:rsidR="00024F52">
              <w:rPr>
                <w:szCs w:val="24"/>
              </w:rPr>
              <w:t xml:space="preserve"> Government</w:t>
            </w:r>
            <w:r w:rsidRPr="00A9631E">
              <w:rPr>
                <w:szCs w:val="24"/>
              </w:rPr>
              <w:t xml:space="preserve"> buildings</w:t>
            </w:r>
            <w:r w:rsidR="00024F52">
              <w:rPr>
                <w:szCs w:val="24"/>
              </w:rPr>
              <w:t>, Government rental and Statutory bodies’ accommodations</w:t>
            </w:r>
            <w:r w:rsidRPr="00A9631E">
              <w:rPr>
                <w:szCs w:val="24"/>
              </w:rPr>
              <w:t>;</w:t>
            </w:r>
          </w:p>
          <w:p w14:paraId="7C2B73B6" w14:textId="78A288DC"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 xml:space="preserve">Advise clients </w:t>
            </w:r>
            <w:r w:rsidR="00024F52" w:rsidRPr="00732C19">
              <w:t>(GOA</w:t>
            </w:r>
            <w:r w:rsidR="00024F52">
              <w:t>, Statutory bodies</w:t>
            </w:r>
            <w:r w:rsidR="00024F52" w:rsidRPr="00732C19">
              <w:t xml:space="preserve"> and businesses) </w:t>
            </w:r>
            <w:r w:rsidRPr="00A9631E">
              <w:rPr>
                <w:szCs w:val="24"/>
              </w:rPr>
              <w:t>on ways to improve renewable energy efficiency;</w:t>
            </w:r>
          </w:p>
          <w:p w14:paraId="4F5154EC" w14:textId="0F6DCDFE"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Inspect the efficiency of renewable energy sources in Government</w:t>
            </w:r>
            <w:r w:rsidR="00024F52">
              <w:rPr>
                <w:szCs w:val="24"/>
              </w:rPr>
              <w:t>,</w:t>
            </w:r>
            <w:r w:rsidRPr="00A9631E">
              <w:rPr>
                <w:szCs w:val="24"/>
              </w:rPr>
              <w:t xml:space="preserve"> Statutory</w:t>
            </w:r>
            <w:r w:rsidR="00024F52">
              <w:rPr>
                <w:szCs w:val="24"/>
              </w:rPr>
              <w:t xml:space="preserve"> bodies</w:t>
            </w:r>
            <w:r w:rsidRPr="00A9631E">
              <w:rPr>
                <w:szCs w:val="24"/>
              </w:rPr>
              <w:t xml:space="preserve"> and businesses</w:t>
            </w:r>
            <w:r>
              <w:rPr>
                <w:szCs w:val="24"/>
              </w:rPr>
              <w:t xml:space="preserve"> and make recommendations to improve existing processes</w:t>
            </w:r>
            <w:r w:rsidRPr="00A9631E">
              <w:rPr>
                <w:szCs w:val="24"/>
              </w:rPr>
              <w:t>;</w:t>
            </w:r>
          </w:p>
          <w:p w14:paraId="7E33B9B2" w14:textId="77777777"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 xml:space="preserve">Write plans, concept notes, policy briefs, proposals and recommendations on accelerating renewable energy development and </w:t>
            </w:r>
            <w:proofErr w:type="spellStart"/>
            <w:r w:rsidRPr="00A9631E">
              <w:rPr>
                <w:szCs w:val="24"/>
              </w:rPr>
              <w:t>decarbonisation</w:t>
            </w:r>
            <w:proofErr w:type="spellEnd"/>
            <w:r w:rsidRPr="00A9631E">
              <w:rPr>
                <w:szCs w:val="24"/>
              </w:rPr>
              <w:t xml:space="preserve"> plans;</w:t>
            </w:r>
          </w:p>
          <w:p w14:paraId="2167EB4F" w14:textId="6BFA5C16" w:rsidR="00FE1E06" w:rsidRPr="00A9631E" w:rsidRDefault="00FE1E06" w:rsidP="00FA2477">
            <w:pPr>
              <w:widowControl/>
              <w:numPr>
                <w:ilvl w:val="0"/>
                <w:numId w:val="5"/>
              </w:numPr>
              <w:shd w:val="clear" w:color="auto" w:fill="FFFFFF"/>
              <w:spacing w:before="100" w:beforeAutospacing="1" w:after="100" w:afterAutospacing="1"/>
              <w:rPr>
                <w:szCs w:val="24"/>
              </w:rPr>
            </w:pPr>
            <w:r w:rsidRPr="00A9631E">
              <w:rPr>
                <w:szCs w:val="24"/>
              </w:rPr>
              <w:t xml:space="preserve">Assess and </w:t>
            </w:r>
            <w:r w:rsidR="00DE3C2C">
              <w:rPr>
                <w:szCs w:val="24"/>
              </w:rPr>
              <w:t xml:space="preserve">collect </w:t>
            </w:r>
            <w:r w:rsidRPr="00A9631E">
              <w:rPr>
                <w:szCs w:val="24"/>
              </w:rPr>
              <w:t>energy performance data;</w:t>
            </w:r>
          </w:p>
          <w:p w14:paraId="2ABB031A" w14:textId="090C6CA9" w:rsidR="00FE1E06" w:rsidRDefault="00FE1E06" w:rsidP="00FA2477">
            <w:pPr>
              <w:widowControl/>
              <w:numPr>
                <w:ilvl w:val="0"/>
                <w:numId w:val="5"/>
              </w:numPr>
              <w:shd w:val="clear" w:color="auto" w:fill="FFFFFF"/>
              <w:spacing w:before="100" w:beforeAutospacing="1" w:after="100" w:afterAutospacing="1"/>
              <w:rPr>
                <w:szCs w:val="24"/>
              </w:rPr>
            </w:pPr>
            <w:r w:rsidRPr="00A9631E">
              <w:rPr>
                <w:szCs w:val="24"/>
              </w:rPr>
              <w:t>Perform energy benchmarking for a portfolio of Government and Statutory</w:t>
            </w:r>
            <w:r w:rsidR="00024F52">
              <w:rPr>
                <w:szCs w:val="24"/>
              </w:rPr>
              <w:t xml:space="preserve"> bodies’</w:t>
            </w:r>
            <w:r w:rsidRPr="00A9631E">
              <w:rPr>
                <w:szCs w:val="24"/>
              </w:rPr>
              <w:t xml:space="preserve"> buildings</w:t>
            </w:r>
            <w:r>
              <w:rPr>
                <w:szCs w:val="24"/>
              </w:rPr>
              <w:t>;</w:t>
            </w:r>
          </w:p>
          <w:p w14:paraId="3754D69D" w14:textId="77777777" w:rsidR="00FA2477" w:rsidRPr="00A9631E" w:rsidRDefault="00FA2477" w:rsidP="00FA2477">
            <w:pPr>
              <w:widowControl/>
              <w:numPr>
                <w:ilvl w:val="0"/>
                <w:numId w:val="5"/>
              </w:numPr>
              <w:shd w:val="clear" w:color="auto" w:fill="FFFFFF"/>
              <w:spacing w:before="100" w:beforeAutospacing="1" w:after="100" w:afterAutospacing="1"/>
              <w:rPr>
                <w:szCs w:val="24"/>
              </w:rPr>
            </w:pPr>
            <w:r w:rsidRPr="00A9631E">
              <w:rPr>
                <w:szCs w:val="24"/>
              </w:rPr>
              <w:t>Develop thorough understanding and evaluation of potential interconnection alternatives for various projects, and the corresponding costs, benefits, and ch</w:t>
            </w:r>
            <w:r>
              <w:rPr>
                <w:szCs w:val="24"/>
              </w:rPr>
              <w:t>allenges for each alternative;</w:t>
            </w:r>
          </w:p>
          <w:p w14:paraId="17AD322D" w14:textId="70FFEE5E" w:rsidR="00FA2477" w:rsidRPr="00A9631E" w:rsidRDefault="00FA2477" w:rsidP="00FA2477">
            <w:pPr>
              <w:widowControl/>
              <w:numPr>
                <w:ilvl w:val="0"/>
                <w:numId w:val="5"/>
              </w:numPr>
              <w:shd w:val="clear" w:color="auto" w:fill="FFFFFF"/>
              <w:spacing w:before="100" w:beforeAutospacing="1" w:after="100" w:afterAutospacing="1"/>
              <w:rPr>
                <w:szCs w:val="24"/>
              </w:rPr>
            </w:pPr>
            <w:r w:rsidRPr="00A9631E">
              <w:rPr>
                <w:szCs w:val="24"/>
              </w:rPr>
              <w:t>Monitor the performance of renewable energy systems and make recommendations as necessary to improve efficiency</w:t>
            </w:r>
            <w:r>
              <w:rPr>
                <w:szCs w:val="24"/>
              </w:rPr>
              <w:t xml:space="preserve"> to clients</w:t>
            </w:r>
            <w:r w:rsidR="00DE3C2C">
              <w:rPr>
                <w:szCs w:val="24"/>
              </w:rPr>
              <w:t xml:space="preserve"> </w:t>
            </w:r>
            <w:r w:rsidR="00DE3C2C" w:rsidRPr="00732C19">
              <w:t>(</w:t>
            </w:r>
            <w:proofErr w:type="spellStart"/>
            <w:r w:rsidR="00DE3C2C" w:rsidRPr="00732C19">
              <w:t>GoA</w:t>
            </w:r>
            <w:proofErr w:type="spellEnd"/>
            <w:r w:rsidR="00DE3C2C" w:rsidRPr="00732C19">
              <w:t>, Statutory bodies and businesses)</w:t>
            </w:r>
            <w:r>
              <w:rPr>
                <w:szCs w:val="24"/>
              </w:rPr>
              <w:t xml:space="preserve">, </w:t>
            </w:r>
            <w:r w:rsidR="00024F52">
              <w:rPr>
                <w:szCs w:val="24"/>
              </w:rPr>
              <w:t xml:space="preserve">and </w:t>
            </w:r>
            <w:r>
              <w:rPr>
                <w:szCs w:val="24"/>
              </w:rPr>
              <w:t>developers;</w:t>
            </w:r>
          </w:p>
          <w:p w14:paraId="6A6AA184" w14:textId="77777777" w:rsidR="00FA2477" w:rsidRPr="00A9631E" w:rsidRDefault="00FA2477" w:rsidP="00FA2477">
            <w:pPr>
              <w:widowControl/>
              <w:numPr>
                <w:ilvl w:val="0"/>
                <w:numId w:val="5"/>
              </w:numPr>
              <w:shd w:val="clear" w:color="auto" w:fill="FFFFFF"/>
              <w:spacing w:before="100" w:beforeAutospacing="1" w:after="100" w:afterAutospacing="1"/>
              <w:rPr>
                <w:szCs w:val="24"/>
              </w:rPr>
            </w:pPr>
            <w:r w:rsidRPr="00A9631E">
              <w:rPr>
                <w:szCs w:val="24"/>
              </w:rPr>
              <w:t>Prepare reports on energy consumption trends, forecasts, and other statistical analyses of energy usage in various sectors of the economy</w:t>
            </w:r>
            <w:r>
              <w:rPr>
                <w:szCs w:val="24"/>
              </w:rPr>
              <w:t>;</w:t>
            </w:r>
          </w:p>
          <w:p w14:paraId="17C33580" w14:textId="18F228BD" w:rsidR="00FA2477" w:rsidRPr="00A9631E" w:rsidRDefault="00FA2477" w:rsidP="00FA2477">
            <w:pPr>
              <w:widowControl/>
              <w:numPr>
                <w:ilvl w:val="0"/>
                <w:numId w:val="5"/>
              </w:numPr>
              <w:shd w:val="clear" w:color="auto" w:fill="FFFFFF"/>
              <w:spacing w:before="100" w:beforeAutospacing="1" w:after="100" w:afterAutospacing="1"/>
              <w:rPr>
                <w:szCs w:val="24"/>
              </w:rPr>
            </w:pPr>
            <w:r w:rsidRPr="00A9631E">
              <w:rPr>
                <w:szCs w:val="24"/>
              </w:rPr>
              <w:t>Identify opportunities for cost savings in energy efficiency</w:t>
            </w:r>
            <w:r w:rsidR="00DE3C2C">
              <w:rPr>
                <w:szCs w:val="24"/>
              </w:rPr>
              <w:t xml:space="preserve"> </w:t>
            </w:r>
            <w:r w:rsidR="00DE3C2C" w:rsidRPr="00732C19">
              <w:t xml:space="preserve">for </w:t>
            </w:r>
            <w:proofErr w:type="spellStart"/>
            <w:r w:rsidR="00DE3C2C" w:rsidRPr="00732C19">
              <w:t>GoA</w:t>
            </w:r>
            <w:proofErr w:type="spellEnd"/>
            <w:r w:rsidR="00DE3C2C" w:rsidRPr="00732C19">
              <w:t xml:space="preserve"> and Statutory entities</w:t>
            </w:r>
            <w:r w:rsidRPr="00A9631E">
              <w:rPr>
                <w:szCs w:val="24"/>
              </w:rPr>
              <w:t xml:space="preserve"> projects </w:t>
            </w:r>
            <w:r w:rsidR="00DE3C2C">
              <w:rPr>
                <w:szCs w:val="24"/>
              </w:rPr>
              <w:t xml:space="preserve">and </w:t>
            </w:r>
            <w:r w:rsidRPr="00A9631E">
              <w:rPr>
                <w:szCs w:val="24"/>
              </w:rPr>
              <w:t>or capital expenditures based on historical data analysis or modelling tools</w:t>
            </w:r>
            <w:r>
              <w:rPr>
                <w:szCs w:val="24"/>
              </w:rPr>
              <w:t>;</w:t>
            </w:r>
          </w:p>
          <w:p w14:paraId="36E81C3C" w14:textId="305BECAD" w:rsidR="00FA2477" w:rsidRPr="00A9631E" w:rsidRDefault="00FA2477" w:rsidP="00FA2477">
            <w:pPr>
              <w:widowControl/>
              <w:numPr>
                <w:ilvl w:val="0"/>
                <w:numId w:val="5"/>
              </w:numPr>
              <w:shd w:val="clear" w:color="auto" w:fill="FFFFFF"/>
              <w:spacing w:before="100" w:beforeAutospacing="1" w:after="100" w:afterAutospacing="1"/>
              <w:rPr>
                <w:szCs w:val="24"/>
              </w:rPr>
            </w:pPr>
            <w:r w:rsidRPr="00A9631E">
              <w:rPr>
                <w:szCs w:val="24"/>
              </w:rPr>
              <w:t>Prepare forecasts of future energy demands based on economic growth forecasts and other relevant factors</w:t>
            </w:r>
            <w:r>
              <w:rPr>
                <w:szCs w:val="24"/>
              </w:rPr>
              <w:t>;</w:t>
            </w:r>
          </w:p>
          <w:p w14:paraId="09AF5B02" w14:textId="60A9A043" w:rsidR="00FA2477" w:rsidRPr="00A9631E" w:rsidRDefault="00FA2477" w:rsidP="00FA2477">
            <w:pPr>
              <w:widowControl/>
              <w:numPr>
                <w:ilvl w:val="0"/>
                <w:numId w:val="5"/>
              </w:numPr>
              <w:shd w:val="clear" w:color="auto" w:fill="FFFFFF"/>
              <w:spacing w:before="100" w:beforeAutospacing="1" w:after="100" w:afterAutospacing="1"/>
              <w:rPr>
                <w:szCs w:val="24"/>
              </w:rPr>
            </w:pPr>
            <w:r>
              <w:rPr>
                <w:szCs w:val="24"/>
              </w:rPr>
              <w:t>Prepare</w:t>
            </w:r>
            <w:r w:rsidRPr="00A9631E">
              <w:rPr>
                <w:szCs w:val="24"/>
              </w:rPr>
              <w:t xml:space="preserve"> policies aimed at reducing energy consumption</w:t>
            </w:r>
            <w:r>
              <w:rPr>
                <w:szCs w:val="24"/>
              </w:rPr>
              <w:t>;</w:t>
            </w:r>
          </w:p>
          <w:p w14:paraId="4AE0FF5F" w14:textId="77777777" w:rsidR="00FA2477" w:rsidRDefault="00FA2477" w:rsidP="00FA2477">
            <w:pPr>
              <w:widowControl/>
              <w:spacing w:after="120" w:line="276" w:lineRule="auto"/>
              <w:jc w:val="both"/>
              <w:rPr>
                <w:b/>
                <w:szCs w:val="23"/>
                <w:u w:val="single"/>
                <w:lang w:val="en-GB"/>
              </w:rPr>
            </w:pPr>
          </w:p>
          <w:p w14:paraId="73CBB0D1" w14:textId="2EF5463B" w:rsidR="00FA2477" w:rsidRPr="0019013C" w:rsidRDefault="007A4660" w:rsidP="00FA2477">
            <w:pPr>
              <w:widowControl/>
              <w:spacing w:after="120" w:line="276" w:lineRule="auto"/>
              <w:jc w:val="both"/>
              <w:rPr>
                <w:szCs w:val="23"/>
                <w:lang w:val="en-GB"/>
              </w:rPr>
            </w:pPr>
            <w:r>
              <w:rPr>
                <w:b/>
                <w:szCs w:val="23"/>
                <w:u w:val="single"/>
                <w:lang w:val="en-GB"/>
              </w:rPr>
              <w:t>EXPECTATIONS</w:t>
            </w:r>
          </w:p>
          <w:p w14:paraId="6486177A"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Act as a catalyst for change, model change and build capacity for managing change throughout the ministry/department/organisation. Influence others to translate vision into action;</w:t>
            </w:r>
          </w:p>
          <w:p w14:paraId="073F8268"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Create and support a culture that focuses on creativity, innovation and knowledge;</w:t>
            </w:r>
          </w:p>
          <w:p w14:paraId="2A7A9684"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Promote a culture of open and transparent communication;</w:t>
            </w:r>
          </w:p>
          <w:p w14:paraId="3BED0B6A" w14:textId="14E38CAA"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lastRenderedPageBreak/>
              <w:t>Embrace technology by utilising all available ICT/media/mass communication to ensure that relevant messages and/or responses to the services offered are disseminated accurately, courteously and timely;</w:t>
            </w:r>
          </w:p>
          <w:p w14:paraId="0FDBA399"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Hold up the Leadership Statement as a mirror to your own behaviour in a challenging and constructive way;</w:t>
            </w:r>
          </w:p>
          <w:p w14:paraId="781FDFFF"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Foster a culture of teamwork and collaboration;</w:t>
            </w:r>
          </w:p>
          <w:p w14:paraId="79E13B69"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Lead and encourage innovation, creativity, leadership and overall development of mechanisms to support the staff complement and the greater Public Service.</w:t>
            </w:r>
          </w:p>
          <w:p w14:paraId="50B11C10" w14:textId="77777777" w:rsidR="00642C28" w:rsidRPr="0019013C" w:rsidRDefault="00642C28"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Participate in disaster management activities designed to prepare for, mitigate against and respond to disaster events;</w:t>
            </w:r>
          </w:p>
          <w:p w14:paraId="5976F529" w14:textId="6F1170DC" w:rsidR="00F86B29" w:rsidRPr="0019013C" w:rsidRDefault="00F86B29"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Develop and implement strategies for improving and maintaining a high level of customer service in the public sector;</w:t>
            </w:r>
            <w:r w:rsidR="00AE63C7" w:rsidRPr="0019013C">
              <w:rPr>
                <w:szCs w:val="23"/>
                <w:lang w:val="en-GB"/>
              </w:rPr>
              <w:t xml:space="preserve"> and</w:t>
            </w:r>
          </w:p>
          <w:p w14:paraId="1F07C11A" w14:textId="2F43FFB0" w:rsidR="00F86B29" w:rsidRPr="0019013C" w:rsidRDefault="00F86B29" w:rsidP="00FA2477">
            <w:pPr>
              <w:pStyle w:val="ListParagraph"/>
              <w:widowControl/>
              <w:numPr>
                <w:ilvl w:val="0"/>
                <w:numId w:val="5"/>
              </w:numPr>
              <w:spacing w:after="120" w:line="276" w:lineRule="auto"/>
              <w:contextualSpacing w:val="0"/>
              <w:jc w:val="both"/>
              <w:rPr>
                <w:szCs w:val="23"/>
                <w:lang w:val="en-GB"/>
              </w:rPr>
            </w:pPr>
            <w:r w:rsidRPr="0019013C">
              <w:rPr>
                <w:szCs w:val="23"/>
                <w:lang w:val="en-GB"/>
              </w:rPr>
              <w:t>Perform other related duties as required by the job function.</w:t>
            </w:r>
          </w:p>
        </w:tc>
      </w:tr>
      <w:tr w:rsidR="00F86B29" w:rsidRPr="0019013C" w14:paraId="633FE3D0" w14:textId="77777777" w:rsidTr="00127C32">
        <w:trPr>
          <w:trHeight w:val="432"/>
        </w:trPr>
        <w:tc>
          <w:tcPr>
            <w:tcW w:w="9615" w:type="dxa"/>
            <w:gridSpan w:val="2"/>
            <w:tcBorders>
              <w:bottom w:val="nil"/>
            </w:tcBorders>
            <w:vAlign w:val="center"/>
          </w:tcPr>
          <w:p w14:paraId="7CE7CA11" w14:textId="77777777" w:rsidR="00F86B29" w:rsidRPr="0019013C" w:rsidRDefault="00F86B29" w:rsidP="00C531F0">
            <w:pPr>
              <w:pStyle w:val="ListParagraph"/>
              <w:widowControl/>
              <w:numPr>
                <w:ilvl w:val="0"/>
                <w:numId w:val="3"/>
              </w:numPr>
              <w:ind w:left="330"/>
              <w:rPr>
                <w:b/>
                <w:u w:val="single"/>
                <w:lang w:val="en-GB"/>
              </w:rPr>
            </w:pPr>
            <w:r w:rsidRPr="0019013C">
              <w:rPr>
                <w:b/>
                <w:u w:val="single"/>
                <w:lang w:val="en-GB"/>
              </w:rPr>
              <w:lastRenderedPageBreak/>
              <w:t>KEY RELATIONSHIPS</w:t>
            </w:r>
          </w:p>
        </w:tc>
      </w:tr>
      <w:tr w:rsidR="00F86B29" w:rsidRPr="0019013C" w14:paraId="14123CB8" w14:textId="77777777" w:rsidTr="00642C28">
        <w:trPr>
          <w:trHeight w:val="2556"/>
        </w:trPr>
        <w:tc>
          <w:tcPr>
            <w:tcW w:w="9615" w:type="dxa"/>
            <w:gridSpan w:val="2"/>
            <w:tcBorders>
              <w:top w:val="nil"/>
              <w:bottom w:val="single" w:sz="4" w:space="0" w:color="auto"/>
            </w:tcBorders>
          </w:tcPr>
          <w:p w14:paraId="2513834C" w14:textId="77777777" w:rsidR="00F86B29" w:rsidRPr="0019013C" w:rsidRDefault="00F86B29" w:rsidP="00127C32">
            <w:pPr>
              <w:pStyle w:val="ListParagraph"/>
              <w:spacing w:line="276" w:lineRule="auto"/>
              <w:jc w:val="both"/>
              <w:rPr>
                <w:szCs w:val="23"/>
                <w:lang w:val="en-GB"/>
              </w:rPr>
            </w:pPr>
          </w:p>
          <w:p w14:paraId="78A0C130" w14:textId="032A39BA" w:rsidR="00F86B29" w:rsidRPr="00C52447" w:rsidRDefault="00F86B29" w:rsidP="00C531F0">
            <w:pPr>
              <w:pStyle w:val="ListParagraph"/>
              <w:widowControl/>
              <w:numPr>
                <w:ilvl w:val="0"/>
                <w:numId w:val="6"/>
              </w:numPr>
              <w:spacing w:after="120" w:line="276" w:lineRule="auto"/>
              <w:contextualSpacing w:val="0"/>
              <w:jc w:val="both"/>
              <w:rPr>
                <w:szCs w:val="23"/>
                <w:lang w:val="en-GB"/>
              </w:rPr>
            </w:pPr>
            <w:r w:rsidRPr="00C52447">
              <w:rPr>
                <w:szCs w:val="23"/>
                <w:lang w:val="en-GB"/>
              </w:rPr>
              <w:t xml:space="preserve">Report to the </w:t>
            </w:r>
            <w:r w:rsidR="00DE3C2C" w:rsidRPr="0019013C">
              <w:rPr>
                <w:bCs/>
                <w:lang w:val="en-GB"/>
              </w:rPr>
              <w:t>Director Natural Resources – Renewable Energy</w:t>
            </w:r>
            <w:r w:rsidR="00AE63C7" w:rsidRPr="00C52447">
              <w:rPr>
                <w:szCs w:val="23"/>
                <w:lang w:val="en-GB"/>
              </w:rPr>
              <w:t>.</w:t>
            </w:r>
          </w:p>
          <w:p w14:paraId="4EAA613E" w14:textId="77777777" w:rsidR="00AE63C7" w:rsidRPr="00C52447" w:rsidRDefault="00F86B29" w:rsidP="00C531F0">
            <w:pPr>
              <w:pStyle w:val="ListParagraph"/>
              <w:widowControl/>
              <w:numPr>
                <w:ilvl w:val="0"/>
                <w:numId w:val="6"/>
              </w:numPr>
              <w:spacing w:after="120" w:line="276" w:lineRule="auto"/>
              <w:contextualSpacing w:val="0"/>
              <w:jc w:val="both"/>
              <w:rPr>
                <w:szCs w:val="24"/>
                <w:lang w:val="en-GB"/>
              </w:rPr>
            </w:pPr>
            <w:r w:rsidRPr="00C52447">
              <w:rPr>
                <w:szCs w:val="23"/>
                <w:lang w:val="en-GB"/>
              </w:rPr>
              <w:t>Liaise and collaborate with public and private sector agencies and organisations in Anguilla and externally with representatives of regional and international organisations and regional and extra-regional Governments.</w:t>
            </w:r>
          </w:p>
          <w:p w14:paraId="27CA39A5" w14:textId="3B43440C" w:rsidR="00642C28" w:rsidRPr="0019013C" w:rsidRDefault="00F86B29" w:rsidP="00C531F0">
            <w:pPr>
              <w:pStyle w:val="ListParagraph"/>
              <w:widowControl/>
              <w:numPr>
                <w:ilvl w:val="0"/>
                <w:numId w:val="6"/>
              </w:numPr>
              <w:spacing w:after="120" w:line="276" w:lineRule="auto"/>
              <w:contextualSpacing w:val="0"/>
              <w:jc w:val="both"/>
              <w:rPr>
                <w:szCs w:val="24"/>
                <w:lang w:val="en-GB"/>
              </w:rPr>
            </w:pPr>
            <w:r w:rsidRPr="00C52447">
              <w:rPr>
                <w:szCs w:val="24"/>
                <w:lang w:val="en-GB"/>
              </w:rPr>
              <w:t>Serve as alternate focal point for UN Conventions, regional, national and international renewable energy organisations.</w:t>
            </w:r>
          </w:p>
        </w:tc>
      </w:tr>
      <w:tr w:rsidR="00F86B29" w:rsidRPr="0019013C" w14:paraId="72DAC181" w14:textId="77777777" w:rsidTr="00127C32">
        <w:trPr>
          <w:trHeight w:val="432"/>
        </w:trPr>
        <w:tc>
          <w:tcPr>
            <w:tcW w:w="9615" w:type="dxa"/>
            <w:gridSpan w:val="2"/>
            <w:tcBorders>
              <w:bottom w:val="nil"/>
            </w:tcBorders>
            <w:vAlign w:val="center"/>
          </w:tcPr>
          <w:p w14:paraId="1AB02727" w14:textId="77777777" w:rsidR="00F86B29" w:rsidRPr="0019013C" w:rsidRDefault="00F86B29" w:rsidP="00C531F0">
            <w:pPr>
              <w:pStyle w:val="ListParagraph"/>
              <w:widowControl/>
              <w:numPr>
                <w:ilvl w:val="0"/>
                <w:numId w:val="3"/>
              </w:numPr>
              <w:spacing w:line="288" w:lineRule="auto"/>
              <w:ind w:left="330"/>
              <w:rPr>
                <w:b/>
                <w:u w:val="single"/>
                <w:lang w:val="en-GB"/>
              </w:rPr>
            </w:pPr>
            <w:r w:rsidRPr="0019013C">
              <w:rPr>
                <w:b/>
                <w:u w:val="single"/>
                <w:lang w:val="en-GB"/>
              </w:rPr>
              <w:t>KEY AUTHORITIES</w:t>
            </w:r>
          </w:p>
        </w:tc>
      </w:tr>
      <w:tr w:rsidR="00F86B29" w:rsidRPr="0019013C" w14:paraId="5C8D7EE9" w14:textId="77777777" w:rsidTr="00127C32">
        <w:trPr>
          <w:trHeight w:val="432"/>
        </w:trPr>
        <w:tc>
          <w:tcPr>
            <w:tcW w:w="9615" w:type="dxa"/>
            <w:gridSpan w:val="2"/>
            <w:tcBorders>
              <w:top w:val="nil"/>
              <w:bottom w:val="single" w:sz="4" w:space="0" w:color="auto"/>
            </w:tcBorders>
          </w:tcPr>
          <w:p w14:paraId="4D3E76DC" w14:textId="77777777" w:rsidR="00F86B29" w:rsidRPr="0019013C" w:rsidRDefault="00F86B29" w:rsidP="00127C32">
            <w:pPr>
              <w:spacing w:line="276" w:lineRule="auto"/>
              <w:ind w:left="420"/>
              <w:rPr>
                <w:lang w:val="en-GB"/>
              </w:rPr>
            </w:pPr>
          </w:p>
          <w:p w14:paraId="7062BFA5" w14:textId="77777777" w:rsidR="00F86B29" w:rsidRPr="0019013C" w:rsidRDefault="00F86B29" w:rsidP="00127C32">
            <w:pPr>
              <w:spacing w:line="276" w:lineRule="auto"/>
              <w:ind w:left="420"/>
              <w:rPr>
                <w:lang w:val="en-GB"/>
              </w:rPr>
            </w:pPr>
            <w:r w:rsidRPr="0019013C">
              <w:rPr>
                <w:lang w:val="en-GB"/>
              </w:rPr>
              <w:t>Authorised to:</w:t>
            </w:r>
          </w:p>
          <w:p w14:paraId="19197667" w14:textId="109842C9" w:rsidR="00642C28" w:rsidRPr="0019013C" w:rsidRDefault="00642C28" w:rsidP="00C531F0">
            <w:pPr>
              <w:pStyle w:val="ListParagraph"/>
              <w:numPr>
                <w:ilvl w:val="0"/>
                <w:numId w:val="7"/>
              </w:numPr>
              <w:spacing w:after="120" w:line="276" w:lineRule="auto"/>
              <w:contextualSpacing w:val="0"/>
              <w:jc w:val="both"/>
              <w:rPr>
                <w:szCs w:val="23"/>
                <w:lang w:val="en-GB"/>
              </w:rPr>
            </w:pPr>
            <w:r w:rsidRPr="0019013C">
              <w:rPr>
                <w:szCs w:val="23"/>
                <w:lang w:val="en-GB"/>
              </w:rPr>
              <w:t xml:space="preserve">Collect relevant information relating to research and programmes within the Department. </w:t>
            </w:r>
          </w:p>
          <w:p w14:paraId="00E018BA" w14:textId="62765524" w:rsidR="00642C28" w:rsidRPr="0019013C" w:rsidRDefault="00642C28" w:rsidP="00C531F0">
            <w:pPr>
              <w:pStyle w:val="ListParagraph"/>
              <w:numPr>
                <w:ilvl w:val="0"/>
                <w:numId w:val="7"/>
              </w:numPr>
              <w:spacing w:after="120" w:line="276" w:lineRule="auto"/>
              <w:contextualSpacing w:val="0"/>
              <w:jc w:val="both"/>
              <w:rPr>
                <w:szCs w:val="23"/>
                <w:lang w:val="en-GB"/>
              </w:rPr>
            </w:pPr>
            <w:r w:rsidRPr="0019013C">
              <w:rPr>
                <w:szCs w:val="23"/>
                <w:lang w:val="en-GB"/>
              </w:rPr>
              <w:t>Work closely with all government, private agencies, regional and international organisations (</w:t>
            </w:r>
            <w:r w:rsidR="0019013C" w:rsidRPr="0019013C">
              <w:rPr>
                <w:szCs w:val="23"/>
                <w:lang w:val="en-GB"/>
              </w:rPr>
              <w:t>e.g.</w:t>
            </w:r>
            <w:r w:rsidRPr="0019013C">
              <w:rPr>
                <w:szCs w:val="23"/>
                <w:lang w:val="en-GB"/>
              </w:rPr>
              <w:t xml:space="preserve"> with ANGLEC, CARILEC, the Caribbean Centre for Renewable Energy and Energy Efficiency (CCREEE)) </w:t>
            </w:r>
            <w:r w:rsidRPr="0019013C">
              <w:rPr>
                <w:bCs/>
                <w:szCs w:val="23"/>
                <w:lang w:val="en-GB"/>
              </w:rPr>
              <w:t xml:space="preserve">that have some remit for natural resource research and technological development, energy and renewable energy </w:t>
            </w:r>
            <w:r w:rsidRPr="0019013C">
              <w:rPr>
                <w:szCs w:val="23"/>
                <w:lang w:val="en-GB"/>
              </w:rPr>
              <w:t>development, renewable energy technology standards, green procurement, energy economic planning models and electric utility integrated resource and resilience planning models.</w:t>
            </w:r>
          </w:p>
          <w:p w14:paraId="302139BD" w14:textId="77777777" w:rsidR="00642C28" w:rsidRPr="0019013C" w:rsidRDefault="00642C28" w:rsidP="00C531F0">
            <w:pPr>
              <w:pStyle w:val="ListParagraph"/>
              <w:numPr>
                <w:ilvl w:val="0"/>
                <w:numId w:val="7"/>
              </w:numPr>
              <w:spacing w:after="120" w:line="276" w:lineRule="auto"/>
              <w:contextualSpacing w:val="0"/>
              <w:jc w:val="both"/>
              <w:rPr>
                <w:szCs w:val="23"/>
                <w:lang w:val="en-GB"/>
              </w:rPr>
            </w:pPr>
            <w:r w:rsidRPr="0019013C">
              <w:rPr>
                <w:szCs w:val="23"/>
                <w:lang w:val="en-GB"/>
              </w:rPr>
              <w:t xml:space="preserve">Examine and monitor all supporting policies, legislation and plans along with the implementation capabilities of the legislation and existing policies. </w:t>
            </w:r>
          </w:p>
          <w:p w14:paraId="5552C1F1" w14:textId="77777777" w:rsidR="00F86B29" w:rsidRPr="007A4660" w:rsidRDefault="00642C28" w:rsidP="00C531F0">
            <w:pPr>
              <w:pStyle w:val="ListParagraph"/>
              <w:numPr>
                <w:ilvl w:val="0"/>
                <w:numId w:val="7"/>
              </w:numPr>
              <w:spacing w:after="120" w:line="276" w:lineRule="auto"/>
              <w:contextualSpacing w:val="0"/>
              <w:jc w:val="both"/>
              <w:rPr>
                <w:b/>
                <w:szCs w:val="23"/>
                <w:lang w:val="en-GB"/>
              </w:rPr>
            </w:pPr>
            <w:r w:rsidRPr="0019013C">
              <w:rPr>
                <w:szCs w:val="23"/>
                <w:lang w:val="en-GB"/>
              </w:rPr>
              <w:t>Liaise with contractors, engineers, clients and financiers.</w:t>
            </w:r>
          </w:p>
          <w:p w14:paraId="536F51E1" w14:textId="77777777" w:rsidR="007A4660" w:rsidRDefault="007A4660" w:rsidP="007A4660">
            <w:pPr>
              <w:spacing w:after="120" w:line="276" w:lineRule="auto"/>
              <w:jc w:val="both"/>
              <w:rPr>
                <w:b/>
                <w:szCs w:val="23"/>
                <w:lang w:val="en-GB"/>
              </w:rPr>
            </w:pPr>
          </w:p>
          <w:p w14:paraId="68F4C3FE" w14:textId="77777777" w:rsidR="007A4660" w:rsidRDefault="007A4660" w:rsidP="007A4660">
            <w:pPr>
              <w:spacing w:after="120" w:line="276" w:lineRule="auto"/>
              <w:jc w:val="both"/>
              <w:rPr>
                <w:b/>
                <w:szCs w:val="23"/>
                <w:lang w:val="en-GB"/>
              </w:rPr>
            </w:pPr>
          </w:p>
          <w:p w14:paraId="072B0B0C" w14:textId="77777777" w:rsidR="007A4660" w:rsidRDefault="007A4660" w:rsidP="007A4660">
            <w:pPr>
              <w:spacing w:after="120" w:line="276" w:lineRule="auto"/>
              <w:jc w:val="both"/>
              <w:rPr>
                <w:b/>
                <w:szCs w:val="23"/>
                <w:lang w:val="en-GB"/>
              </w:rPr>
            </w:pPr>
          </w:p>
          <w:p w14:paraId="030471C7" w14:textId="6075181D" w:rsidR="007A4660" w:rsidRPr="007A4660" w:rsidRDefault="007A4660" w:rsidP="007A4660">
            <w:pPr>
              <w:spacing w:after="120" w:line="276" w:lineRule="auto"/>
              <w:jc w:val="both"/>
              <w:rPr>
                <w:b/>
                <w:szCs w:val="23"/>
                <w:lang w:val="en-GB"/>
              </w:rPr>
            </w:pPr>
          </w:p>
        </w:tc>
      </w:tr>
      <w:tr w:rsidR="00F86B29" w:rsidRPr="0019013C" w14:paraId="396FB487" w14:textId="77777777" w:rsidTr="00127C32">
        <w:trPr>
          <w:trHeight w:val="432"/>
        </w:trPr>
        <w:tc>
          <w:tcPr>
            <w:tcW w:w="9615" w:type="dxa"/>
            <w:gridSpan w:val="2"/>
            <w:tcBorders>
              <w:bottom w:val="nil"/>
            </w:tcBorders>
            <w:vAlign w:val="center"/>
          </w:tcPr>
          <w:p w14:paraId="3B4AA383" w14:textId="77777777" w:rsidR="00F86B29" w:rsidRPr="0019013C" w:rsidRDefault="00F86B29" w:rsidP="00C531F0">
            <w:pPr>
              <w:pStyle w:val="ListParagraph"/>
              <w:widowControl/>
              <w:numPr>
                <w:ilvl w:val="0"/>
                <w:numId w:val="3"/>
              </w:numPr>
              <w:ind w:left="330"/>
              <w:rPr>
                <w:lang w:val="en-GB"/>
              </w:rPr>
            </w:pPr>
            <w:r w:rsidRPr="0019013C">
              <w:rPr>
                <w:b/>
                <w:u w:val="single"/>
                <w:lang w:val="en-GB"/>
              </w:rPr>
              <w:lastRenderedPageBreak/>
              <w:t>KEY REPORTS</w:t>
            </w:r>
          </w:p>
        </w:tc>
      </w:tr>
      <w:tr w:rsidR="00F86B29" w:rsidRPr="0019013C" w14:paraId="4820AC78" w14:textId="77777777" w:rsidTr="00127C32">
        <w:trPr>
          <w:trHeight w:val="432"/>
        </w:trPr>
        <w:tc>
          <w:tcPr>
            <w:tcW w:w="9615" w:type="dxa"/>
            <w:gridSpan w:val="2"/>
            <w:tcBorders>
              <w:top w:val="nil"/>
              <w:bottom w:val="single" w:sz="4" w:space="0" w:color="auto"/>
            </w:tcBorders>
          </w:tcPr>
          <w:p w14:paraId="0D6D7404" w14:textId="77777777" w:rsidR="00F86B29" w:rsidRPr="0019013C" w:rsidRDefault="00F86B29" w:rsidP="005654E2">
            <w:pPr>
              <w:rPr>
                <w:lang w:val="en-GB"/>
              </w:rPr>
            </w:pPr>
          </w:p>
          <w:p w14:paraId="2002C80F" w14:textId="7D65009E" w:rsidR="00642C28" w:rsidRPr="0019013C" w:rsidRDefault="00642C28" w:rsidP="00C531F0">
            <w:pPr>
              <w:pStyle w:val="ListParagraph"/>
              <w:numPr>
                <w:ilvl w:val="0"/>
                <w:numId w:val="1"/>
              </w:numPr>
              <w:spacing w:after="120" w:line="276" w:lineRule="auto"/>
              <w:contextualSpacing w:val="0"/>
              <w:rPr>
                <w:bCs/>
                <w:lang w:val="en-GB"/>
              </w:rPr>
            </w:pPr>
            <w:r w:rsidRPr="0019013C">
              <w:rPr>
                <w:lang w:val="en-GB"/>
              </w:rPr>
              <w:t xml:space="preserve">Quarterly progress reports </w:t>
            </w:r>
            <w:r w:rsidRPr="0019013C">
              <w:rPr>
                <w:bCs/>
                <w:lang w:val="en-GB"/>
              </w:rPr>
              <w:t xml:space="preserve">to the Director Natural Resources – Renewable Energy on all activities undertaken, challenges to </w:t>
            </w:r>
            <w:proofErr w:type="gramStart"/>
            <w:r w:rsidRPr="0019013C">
              <w:rPr>
                <w:bCs/>
                <w:lang w:val="en-GB"/>
              </w:rPr>
              <w:t>be addressed</w:t>
            </w:r>
            <w:proofErr w:type="gramEnd"/>
            <w:r w:rsidRPr="0019013C">
              <w:rPr>
                <w:bCs/>
                <w:lang w:val="en-GB"/>
              </w:rPr>
              <w:t xml:space="preserve"> and recommendations for action.</w:t>
            </w:r>
          </w:p>
          <w:p w14:paraId="30C03E39" w14:textId="780082A4" w:rsidR="00F86B29" w:rsidRPr="0019013C" w:rsidRDefault="00642C28" w:rsidP="00C531F0">
            <w:pPr>
              <w:pStyle w:val="ListParagraph"/>
              <w:widowControl/>
              <w:numPr>
                <w:ilvl w:val="0"/>
                <w:numId w:val="1"/>
              </w:numPr>
              <w:spacing w:after="120" w:line="276" w:lineRule="auto"/>
              <w:contextualSpacing w:val="0"/>
              <w:rPr>
                <w:lang w:val="en-GB"/>
              </w:rPr>
            </w:pPr>
            <w:r w:rsidRPr="0019013C">
              <w:rPr>
                <w:lang w:val="en-GB"/>
              </w:rPr>
              <w:t>Technical papers and reports of analyses, findings and recommendations.</w:t>
            </w:r>
          </w:p>
          <w:p w14:paraId="46A0D05E" w14:textId="4A5350EA" w:rsidR="00642C28" w:rsidRPr="0019013C" w:rsidRDefault="00642C28" w:rsidP="00C531F0">
            <w:pPr>
              <w:pStyle w:val="ListParagraph"/>
              <w:widowControl/>
              <w:numPr>
                <w:ilvl w:val="0"/>
                <w:numId w:val="1"/>
              </w:numPr>
              <w:spacing w:after="120" w:line="276" w:lineRule="auto"/>
              <w:contextualSpacing w:val="0"/>
              <w:rPr>
                <w:lang w:val="en-GB"/>
              </w:rPr>
            </w:pPr>
            <w:r w:rsidRPr="0019013C">
              <w:rPr>
                <w:lang w:val="en-GB"/>
              </w:rPr>
              <w:t>Proposals.</w:t>
            </w:r>
          </w:p>
          <w:p w14:paraId="0E854024" w14:textId="7D014656" w:rsidR="00642C28" w:rsidRPr="0019013C" w:rsidRDefault="00642C28" w:rsidP="00C531F0">
            <w:pPr>
              <w:widowControl/>
              <w:numPr>
                <w:ilvl w:val="0"/>
                <w:numId w:val="1"/>
              </w:numPr>
              <w:tabs>
                <w:tab w:val="num" w:pos="1234"/>
              </w:tabs>
              <w:spacing w:after="120" w:line="276" w:lineRule="auto"/>
              <w:rPr>
                <w:b/>
                <w:szCs w:val="24"/>
                <w:lang w:val="en-GB"/>
              </w:rPr>
            </w:pPr>
            <w:r w:rsidRPr="0019013C">
              <w:rPr>
                <w:bCs/>
                <w:szCs w:val="24"/>
                <w:lang w:val="en-GB"/>
              </w:rPr>
              <w:t>Contribute to the annual report focusing on the status of research and technological developments and their implementation toward renewable energy performance;</w:t>
            </w:r>
          </w:p>
          <w:p w14:paraId="3D9CEC43" w14:textId="7196DD4E" w:rsidR="00F86B29" w:rsidRPr="0019013C" w:rsidRDefault="00642C28" w:rsidP="00C531F0">
            <w:pPr>
              <w:widowControl/>
              <w:numPr>
                <w:ilvl w:val="0"/>
                <w:numId w:val="1"/>
              </w:numPr>
              <w:tabs>
                <w:tab w:val="num" w:pos="1234"/>
              </w:tabs>
              <w:spacing w:after="120" w:line="276" w:lineRule="auto"/>
              <w:rPr>
                <w:b/>
                <w:szCs w:val="24"/>
                <w:lang w:val="en-GB"/>
              </w:rPr>
            </w:pPr>
            <w:r w:rsidRPr="0019013C">
              <w:rPr>
                <w:bCs/>
                <w:szCs w:val="24"/>
                <w:lang w:val="en-GB"/>
              </w:rPr>
              <w:t xml:space="preserve">Other reports as required by the Director Natural Resources – Renewable Energy and Chief Natural Resources Officer. </w:t>
            </w:r>
          </w:p>
        </w:tc>
      </w:tr>
      <w:tr w:rsidR="00F86B29" w:rsidRPr="0019013C" w14:paraId="1B221D10" w14:textId="77777777" w:rsidTr="00127C32">
        <w:trPr>
          <w:trHeight w:val="432"/>
        </w:trPr>
        <w:tc>
          <w:tcPr>
            <w:tcW w:w="9615" w:type="dxa"/>
            <w:gridSpan w:val="2"/>
            <w:tcBorders>
              <w:bottom w:val="nil"/>
            </w:tcBorders>
            <w:vAlign w:val="center"/>
          </w:tcPr>
          <w:p w14:paraId="2885412D" w14:textId="77777777" w:rsidR="00F86B29" w:rsidRPr="0019013C" w:rsidRDefault="00F86B29" w:rsidP="00C531F0">
            <w:pPr>
              <w:pStyle w:val="ListParagraph"/>
              <w:widowControl/>
              <w:numPr>
                <w:ilvl w:val="0"/>
                <w:numId w:val="3"/>
              </w:numPr>
              <w:ind w:left="330"/>
              <w:rPr>
                <w:b/>
                <w:u w:val="single"/>
                <w:lang w:val="en-GB"/>
              </w:rPr>
            </w:pPr>
            <w:r w:rsidRPr="0019013C">
              <w:rPr>
                <w:b/>
                <w:u w:val="single"/>
                <w:lang w:val="en-GB"/>
              </w:rPr>
              <w:t>PERFORMANCE INDICATORS</w:t>
            </w:r>
          </w:p>
        </w:tc>
      </w:tr>
      <w:tr w:rsidR="00F86B29" w:rsidRPr="0019013C" w14:paraId="7FFF9C07" w14:textId="77777777" w:rsidTr="00127C32">
        <w:trPr>
          <w:trHeight w:val="432"/>
        </w:trPr>
        <w:tc>
          <w:tcPr>
            <w:tcW w:w="9615" w:type="dxa"/>
            <w:gridSpan w:val="2"/>
            <w:tcBorders>
              <w:top w:val="nil"/>
              <w:bottom w:val="single" w:sz="4" w:space="0" w:color="auto"/>
            </w:tcBorders>
          </w:tcPr>
          <w:p w14:paraId="06C1ADC2" w14:textId="77777777" w:rsidR="00F86B29" w:rsidRPr="0019013C" w:rsidRDefault="00F86B29" w:rsidP="00127C32">
            <w:pPr>
              <w:ind w:left="420"/>
              <w:rPr>
                <w:lang w:val="en-GB"/>
              </w:rPr>
            </w:pPr>
          </w:p>
          <w:p w14:paraId="5DA21982" w14:textId="6ABF2B45" w:rsidR="00642C28" w:rsidRDefault="00642C28" w:rsidP="00C531F0">
            <w:pPr>
              <w:pStyle w:val="ListParagraph"/>
              <w:numPr>
                <w:ilvl w:val="0"/>
                <w:numId w:val="8"/>
              </w:numPr>
              <w:spacing w:after="120" w:line="276" w:lineRule="auto"/>
              <w:contextualSpacing w:val="0"/>
              <w:rPr>
                <w:lang w:val="en-GB"/>
              </w:rPr>
            </w:pPr>
            <w:r w:rsidRPr="00FD0F47">
              <w:rPr>
                <w:lang w:val="en-GB"/>
              </w:rPr>
              <w:t>Timely</w:t>
            </w:r>
            <w:r w:rsidRPr="0019013C">
              <w:rPr>
                <w:lang w:val="en-GB"/>
              </w:rPr>
              <w:t xml:space="preserve"> and reliable completion of key reports</w:t>
            </w:r>
            <w:r w:rsidR="00FD0F47">
              <w:rPr>
                <w:lang w:val="en-GB"/>
              </w:rPr>
              <w:t xml:space="preserve"> and t</w:t>
            </w:r>
            <w:r w:rsidRPr="00FD0F47">
              <w:rPr>
                <w:lang w:val="en-GB"/>
              </w:rPr>
              <w:t>asks assigned</w:t>
            </w:r>
            <w:r w:rsidR="00FD0F47">
              <w:rPr>
                <w:lang w:val="en-GB"/>
              </w:rPr>
              <w:t>.</w:t>
            </w:r>
          </w:p>
          <w:p w14:paraId="53DA6399" w14:textId="64924692" w:rsidR="00FD0F47" w:rsidRPr="00FD0F47" w:rsidRDefault="00FD0F47" w:rsidP="00C531F0">
            <w:pPr>
              <w:pStyle w:val="ListParagraph"/>
              <w:numPr>
                <w:ilvl w:val="0"/>
                <w:numId w:val="8"/>
              </w:numPr>
              <w:spacing w:after="120" w:line="276" w:lineRule="auto"/>
              <w:contextualSpacing w:val="0"/>
              <w:rPr>
                <w:lang w:val="en-GB"/>
              </w:rPr>
            </w:pPr>
            <w:r>
              <w:rPr>
                <w:lang w:val="en-GB"/>
              </w:rPr>
              <w:t>Achievement of a</w:t>
            </w:r>
            <w:r w:rsidRPr="00FD0F47">
              <w:rPr>
                <w:lang w:val="en-GB"/>
              </w:rPr>
              <w:t xml:space="preserve">ctivities and objectives against the annual </w:t>
            </w:r>
            <w:r w:rsidR="005C0E0D">
              <w:rPr>
                <w:lang w:val="en-GB"/>
              </w:rPr>
              <w:t>work plan</w:t>
            </w:r>
            <w:r w:rsidRPr="00FD0F47">
              <w:rPr>
                <w:lang w:val="en-GB"/>
              </w:rPr>
              <w:t xml:space="preserve"> of the Depart</w:t>
            </w:r>
            <w:r w:rsidR="005C0E0D">
              <w:rPr>
                <w:lang w:val="en-GB"/>
              </w:rPr>
              <w:t>ment of Natural Resources.</w:t>
            </w:r>
          </w:p>
          <w:p w14:paraId="7C2BBF9E" w14:textId="73900C9B" w:rsidR="00FD0F47" w:rsidRPr="00FD0F47" w:rsidRDefault="00FD0F47" w:rsidP="00C531F0">
            <w:pPr>
              <w:pStyle w:val="ListParagraph"/>
              <w:numPr>
                <w:ilvl w:val="0"/>
                <w:numId w:val="8"/>
              </w:numPr>
              <w:spacing w:after="120" w:line="276" w:lineRule="auto"/>
              <w:contextualSpacing w:val="0"/>
              <w:rPr>
                <w:lang w:val="en-GB"/>
              </w:rPr>
            </w:pPr>
            <w:r w:rsidRPr="00FD0F47">
              <w:rPr>
                <w:lang w:val="en-GB"/>
              </w:rPr>
              <w:t>Reliability and initiative in relation to customer specific reports and presentations for renewable e</w:t>
            </w:r>
            <w:r w:rsidR="005C0E0D">
              <w:rPr>
                <w:lang w:val="en-GB"/>
              </w:rPr>
              <w:t>nergy projects and programmes.</w:t>
            </w:r>
          </w:p>
          <w:p w14:paraId="356304D7" w14:textId="5B50428E" w:rsidR="00FD0F47" w:rsidRPr="00FD0F47" w:rsidRDefault="005C0E0D" w:rsidP="00C531F0">
            <w:pPr>
              <w:pStyle w:val="ListParagraph"/>
              <w:numPr>
                <w:ilvl w:val="0"/>
                <w:numId w:val="8"/>
              </w:numPr>
              <w:spacing w:after="120" w:line="276" w:lineRule="auto"/>
              <w:contextualSpacing w:val="0"/>
              <w:rPr>
                <w:lang w:val="en-GB"/>
              </w:rPr>
            </w:pPr>
            <w:r>
              <w:rPr>
                <w:lang w:val="en-GB"/>
              </w:rPr>
              <w:t>Q</w:t>
            </w:r>
            <w:r w:rsidR="00FD0F47" w:rsidRPr="00FD0F47">
              <w:rPr>
                <w:lang w:val="en-GB"/>
              </w:rPr>
              <w:t xml:space="preserve">uality of reports </w:t>
            </w:r>
            <w:r>
              <w:rPr>
                <w:lang w:val="en-GB"/>
              </w:rPr>
              <w:t>and success of proposal writing.</w:t>
            </w:r>
          </w:p>
          <w:p w14:paraId="32BD6A13" w14:textId="779366D1" w:rsidR="00FD0F47" w:rsidRPr="00FD0F47" w:rsidRDefault="00FD0F47" w:rsidP="00C531F0">
            <w:pPr>
              <w:pStyle w:val="ListParagraph"/>
              <w:numPr>
                <w:ilvl w:val="0"/>
                <w:numId w:val="8"/>
              </w:numPr>
              <w:spacing w:after="120" w:line="276" w:lineRule="auto"/>
              <w:contextualSpacing w:val="0"/>
              <w:rPr>
                <w:lang w:val="en-GB"/>
              </w:rPr>
            </w:pPr>
            <w:r w:rsidRPr="00FD0F47">
              <w:rPr>
                <w:lang w:val="en-GB"/>
              </w:rPr>
              <w:t xml:space="preserve">Effective representation of the Department’s and Government’s policy </w:t>
            </w:r>
            <w:proofErr w:type="gramStart"/>
            <w:r w:rsidRPr="00FD0F47">
              <w:rPr>
                <w:lang w:val="en-GB"/>
              </w:rPr>
              <w:t>with regards to</w:t>
            </w:r>
            <w:proofErr w:type="gramEnd"/>
            <w:r w:rsidRPr="00FD0F47">
              <w:rPr>
                <w:lang w:val="en-GB"/>
              </w:rPr>
              <w:t xml:space="preserve"> renewable en</w:t>
            </w:r>
            <w:r w:rsidR="005C0E0D">
              <w:rPr>
                <w:lang w:val="en-GB"/>
              </w:rPr>
              <w:t>ergy compliance and regulations.</w:t>
            </w:r>
          </w:p>
          <w:p w14:paraId="0445ACB7" w14:textId="60E4EB2B" w:rsidR="00642C28" w:rsidRPr="005C0E0D" w:rsidRDefault="00FD0F47" w:rsidP="00C531F0">
            <w:pPr>
              <w:pStyle w:val="ListParagraph"/>
              <w:numPr>
                <w:ilvl w:val="0"/>
                <w:numId w:val="8"/>
              </w:numPr>
              <w:spacing w:after="120" w:line="276" w:lineRule="auto"/>
              <w:contextualSpacing w:val="0"/>
              <w:rPr>
                <w:lang w:val="en-GB"/>
              </w:rPr>
            </w:pPr>
            <w:r w:rsidRPr="00FD0F47">
              <w:rPr>
                <w:lang w:val="en-GB"/>
              </w:rPr>
              <w:t>Technical accuracy, quality of progr</w:t>
            </w:r>
            <w:r w:rsidR="005C0E0D">
              <w:rPr>
                <w:lang w:val="en-GB"/>
              </w:rPr>
              <w:t>amme outputs and effectiveness.</w:t>
            </w:r>
          </w:p>
        </w:tc>
      </w:tr>
      <w:tr w:rsidR="00F86B29" w:rsidRPr="0019013C" w14:paraId="20745963" w14:textId="77777777" w:rsidTr="00127C32">
        <w:trPr>
          <w:trHeight w:val="432"/>
        </w:trPr>
        <w:tc>
          <w:tcPr>
            <w:tcW w:w="9615" w:type="dxa"/>
            <w:gridSpan w:val="2"/>
            <w:tcBorders>
              <w:bottom w:val="nil"/>
            </w:tcBorders>
            <w:vAlign w:val="center"/>
          </w:tcPr>
          <w:p w14:paraId="0C11C30C" w14:textId="77777777" w:rsidR="00F86B29" w:rsidRPr="0019013C" w:rsidRDefault="00F86B29" w:rsidP="00C531F0">
            <w:pPr>
              <w:pStyle w:val="ListParagraph"/>
              <w:widowControl/>
              <w:numPr>
                <w:ilvl w:val="0"/>
                <w:numId w:val="3"/>
              </w:numPr>
              <w:ind w:left="330"/>
              <w:rPr>
                <w:b/>
                <w:u w:val="single"/>
                <w:lang w:val="en-GB"/>
              </w:rPr>
            </w:pPr>
            <w:r w:rsidRPr="0019013C">
              <w:rPr>
                <w:b/>
                <w:u w:val="single"/>
                <w:lang w:val="en-GB"/>
              </w:rPr>
              <w:t>SCOPE OF THE JOB</w:t>
            </w:r>
          </w:p>
        </w:tc>
      </w:tr>
      <w:tr w:rsidR="00F86B29" w:rsidRPr="0019013C" w14:paraId="5BACE865" w14:textId="77777777" w:rsidTr="00127C32">
        <w:trPr>
          <w:trHeight w:val="432"/>
        </w:trPr>
        <w:tc>
          <w:tcPr>
            <w:tcW w:w="9615" w:type="dxa"/>
            <w:gridSpan w:val="2"/>
            <w:tcBorders>
              <w:top w:val="nil"/>
              <w:bottom w:val="single" w:sz="4" w:space="0" w:color="auto"/>
            </w:tcBorders>
          </w:tcPr>
          <w:p w14:paraId="2A95DD05" w14:textId="77777777" w:rsidR="00F86B29" w:rsidRPr="0019013C" w:rsidRDefault="00F86B29" w:rsidP="00127C32">
            <w:pPr>
              <w:ind w:left="420"/>
              <w:rPr>
                <w:lang w:val="en-GB"/>
              </w:rPr>
            </w:pPr>
          </w:p>
          <w:p w14:paraId="07E721ED" w14:textId="19179E96" w:rsidR="005C0E0D" w:rsidRDefault="005C0E0D" w:rsidP="005C0E0D">
            <w:pPr>
              <w:widowControl/>
              <w:spacing w:after="120" w:line="276" w:lineRule="auto"/>
              <w:ind w:left="420"/>
              <w:jc w:val="both"/>
              <w:rPr>
                <w:szCs w:val="24"/>
                <w:lang w:val="en-GB"/>
              </w:rPr>
            </w:pPr>
            <w:r w:rsidRPr="005C0E0D">
              <w:rPr>
                <w:bCs/>
                <w:lang w:val="en-GB"/>
              </w:rPr>
              <w:t>The job carries responsibility for the preparation of</w:t>
            </w:r>
            <w:r>
              <w:rPr>
                <w:bCs/>
                <w:lang w:val="en-GB"/>
              </w:rPr>
              <w:t xml:space="preserve"> evidence-based</w:t>
            </w:r>
            <w:r w:rsidRPr="005C0E0D">
              <w:rPr>
                <w:bCs/>
                <w:lang w:val="en-GB"/>
              </w:rPr>
              <w:t xml:space="preserve"> </w:t>
            </w:r>
            <w:r w:rsidR="008C327F">
              <w:rPr>
                <w:bCs/>
                <w:lang w:val="en-GB"/>
              </w:rPr>
              <w:t xml:space="preserve">forecast reports and or models, proposals, </w:t>
            </w:r>
            <w:r w:rsidRPr="005C0E0D">
              <w:rPr>
                <w:bCs/>
                <w:lang w:val="en-GB"/>
              </w:rPr>
              <w:t xml:space="preserve">programmes and plans as well as </w:t>
            </w:r>
            <w:r w:rsidR="008C327F">
              <w:rPr>
                <w:bCs/>
                <w:lang w:val="en-GB"/>
              </w:rPr>
              <w:t xml:space="preserve">inspection, </w:t>
            </w:r>
            <w:r w:rsidRPr="005C0E0D">
              <w:rPr>
                <w:bCs/>
                <w:lang w:val="en-GB"/>
              </w:rPr>
              <w:t>monitoring</w:t>
            </w:r>
            <w:r w:rsidR="008C327F">
              <w:rPr>
                <w:bCs/>
                <w:lang w:val="en-GB"/>
              </w:rPr>
              <w:t>, measuring</w:t>
            </w:r>
            <w:r w:rsidRPr="005C0E0D">
              <w:rPr>
                <w:bCs/>
                <w:lang w:val="en-GB"/>
              </w:rPr>
              <w:t xml:space="preserve"> and evaluating the implementation </w:t>
            </w:r>
            <w:r>
              <w:rPr>
                <w:bCs/>
                <w:lang w:val="en-GB"/>
              </w:rPr>
              <w:t xml:space="preserve">of </w:t>
            </w:r>
            <w:r w:rsidR="008C327F">
              <w:rPr>
                <w:bCs/>
                <w:lang w:val="en-GB"/>
              </w:rPr>
              <w:t>renewable energy sources</w:t>
            </w:r>
            <w:r>
              <w:rPr>
                <w:bCs/>
                <w:lang w:val="en-GB"/>
              </w:rPr>
              <w:t xml:space="preserve">; </w:t>
            </w:r>
            <w:r w:rsidRPr="005C0E0D">
              <w:rPr>
                <w:bCs/>
                <w:lang w:val="en-GB"/>
              </w:rPr>
              <w:t xml:space="preserve">and </w:t>
            </w:r>
            <w:r w:rsidRPr="0019013C">
              <w:rPr>
                <w:bCs/>
                <w:lang w:val="en-GB"/>
              </w:rPr>
              <w:t>providing technical support to clients</w:t>
            </w:r>
            <w:r>
              <w:rPr>
                <w:bCs/>
                <w:lang w:val="en-GB"/>
              </w:rPr>
              <w:t xml:space="preserve"> (</w:t>
            </w:r>
            <w:r>
              <w:rPr>
                <w:szCs w:val="24"/>
                <w:lang w:val="en-GB"/>
              </w:rPr>
              <w:t>in public and private sector)</w:t>
            </w:r>
            <w:r w:rsidRPr="0019013C">
              <w:rPr>
                <w:bCs/>
                <w:lang w:val="en-GB"/>
              </w:rPr>
              <w:t xml:space="preserve"> on renewable energy </w:t>
            </w:r>
            <w:r w:rsidR="008C327F">
              <w:rPr>
                <w:bCs/>
                <w:lang w:val="en-GB"/>
              </w:rPr>
              <w:t>infrastructure performance</w:t>
            </w:r>
            <w:r>
              <w:rPr>
                <w:bCs/>
                <w:lang w:val="en-GB"/>
              </w:rPr>
              <w:t xml:space="preserve"> and </w:t>
            </w:r>
            <w:r w:rsidR="008C327F">
              <w:rPr>
                <w:bCs/>
                <w:lang w:val="en-GB"/>
              </w:rPr>
              <w:t>processes</w:t>
            </w:r>
            <w:r>
              <w:rPr>
                <w:szCs w:val="24"/>
                <w:lang w:val="en-GB"/>
              </w:rPr>
              <w:t>.</w:t>
            </w:r>
          </w:p>
          <w:p w14:paraId="5DF275DA" w14:textId="77777777" w:rsidR="00F86B29" w:rsidRDefault="0019013C" w:rsidP="008C327F">
            <w:pPr>
              <w:widowControl/>
              <w:spacing w:after="120" w:line="276" w:lineRule="auto"/>
              <w:ind w:left="420"/>
              <w:jc w:val="both"/>
              <w:rPr>
                <w:bCs/>
                <w:lang w:val="en-GB"/>
              </w:rPr>
            </w:pPr>
            <w:r w:rsidRPr="0019013C">
              <w:rPr>
                <w:bCs/>
                <w:lang w:val="en-GB"/>
              </w:rPr>
              <w:t>Additionally, analysis of data and coordination with other agencies concerning the national progr</w:t>
            </w:r>
            <w:r w:rsidR="005C0E0D">
              <w:rPr>
                <w:bCs/>
                <w:lang w:val="en-GB"/>
              </w:rPr>
              <w:t>ammes necessary to achieve long-</w:t>
            </w:r>
            <w:r w:rsidRPr="0019013C">
              <w:rPr>
                <w:bCs/>
                <w:lang w:val="en-GB"/>
              </w:rPr>
              <w:t>term or targeted legislative or policy regulatory requirements will be necessary.</w:t>
            </w:r>
          </w:p>
          <w:p w14:paraId="343C9DD2" w14:textId="77777777" w:rsidR="001B607A" w:rsidRDefault="001B607A" w:rsidP="008C327F">
            <w:pPr>
              <w:widowControl/>
              <w:spacing w:after="120" w:line="276" w:lineRule="auto"/>
              <w:ind w:left="420"/>
              <w:jc w:val="both"/>
              <w:rPr>
                <w:bCs/>
                <w:lang w:val="en-GB"/>
              </w:rPr>
            </w:pPr>
          </w:p>
          <w:p w14:paraId="2DEF3283" w14:textId="77777777" w:rsidR="001B607A" w:rsidRDefault="001B607A" w:rsidP="008C327F">
            <w:pPr>
              <w:widowControl/>
              <w:spacing w:after="120" w:line="276" w:lineRule="auto"/>
              <w:ind w:left="420"/>
              <w:jc w:val="both"/>
              <w:rPr>
                <w:bCs/>
                <w:lang w:val="en-GB"/>
              </w:rPr>
            </w:pPr>
          </w:p>
          <w:p w14:paraId="79E9D706" w14:textId="77777777" w:rsidR="001B607A" w:rsidRDefault="001B607A" w:rsidP="008C327F">
            <w:pPr>
              <w:widowControl/>
              <w:spacing w:after="120" w:line="276" w:lineRule="auto"/>
              <w:ind w:left="420"/>
              <w:jc w:val="both"/>
              <w:rPr>
                <w:bCs/>
                <w:lang w:val="en-GB"/>
              </w:rPr>
            </w:pPr>
          </w:p>
          <w:p w14:paraId="1CB89A61" w14:textId="77777777" w:rsidR="001B607A" w:rsidRDefault="001B607A" w:rsidP="008C327F">
            <w:pPr>
              <w:widowControl/>
              <w:spacing w:after="120" w:line="276" w:lineRule="auto"/>
              <w:ind w:left="420"/>
              <w:jc w:val="both"/>
              <w:rPr>
                <w:bCs/>
                <w:lang w:val="en-GB"/>
              </w:rPr>
            </w:pPr>
          </w:p>
          <w:p w14:paraId="51DE63F1" w14:textId="4C1D57A8" w:rsidR="001B607A" w:rsidRPr="005C0E0D" w:rsidRDefault="001B607A" w:rsidP="008C327F">
            <w:pPr>
              <w:widowControl/>
              <w:spacing w:after="120" w:line="276" w:lineRule="auto"/>
              <w:ind w:left="420"/>
              <w:jc w:val="both"/>
              <w:rPr>
                <w:bCs/>
                <w:lang w:val="en-GB"/>
              </w:rPr>
            </w:pPr>
          </w:p>
        </w:tc>
      </w:tr>
      <w:tr w:rsidR="00F86B29" w:rsidRPr="0019013C" w14:paraId="57367623" w14:textId="77777777" w:rsidTr="00127C32">
        <w:trPr>
          <w:trHeight w:val="432"/>
        </w:trPr>
        <w:tc>
          <w:tcPr>
            <w:tcW w:w="9615" w:type="dxa"/>
            <w:gridSpan w:val="2"/>
            <w:tcBorders>
              <w:bottom w:val="nil"/>
            </w:tcBorders>
            <w:vAlign w:val="center"/>
          </w:tcPr>
          <w:p w14:paraId="135C4E59" w14:textId="77777777" w:rsidR="00F86B29" w:rsidRPr="0019013C" w:rsidRDefault="00F86B29" w:rsidP="00C531F0">
            <w:pPr>
              <w:pStyle w:val="ListParagraph"/>
              <w:widowControl/>
              <w:numPr>
                <w:ilvl w:val="0"/>
                <w:numId w:val="3"/>
              </w:numPr>
              <w:ind w:left="330"/>
              <w:rPr>
                <w:b/>
                <w:u w:val="single"/>
                <w:lang w:val="en-GB"/>
              </w:rPr>
            </w:pPr>
            <w:r w:rsidRPr="0019013C">
              <w:rPr>
                <w:b/>
                <w:u w:val="single"/>
                <w:lang w:val="en-GB"/>
              </w:rPr>
              <w:lastRenderedPageBreak/>
              <w:t>PERSONAL QUALIFICATIONS</w:t>
            </w:r>
          </w:p>
        </w:tc>
      </w:tr>
      <w:tr w:rsidR="00F86B29" w:rsidRPr="0019013C" w14:paraId="75F0192E" w14:textId="77777777" w:rsidTr="00127C32">
        <w:trPr>
          <w:trHeight w:val="432"/>
        </w:trPr>
        <w:tc>
          <w:tcPr>
            <w:tcW w:w="9615" w:type="dxa"/>
            <w:gridSpan w:val="2"/>
            <w:tcBorders>
              <w:top w:val="nil"/>
              <w:bottom w:val="double" w:sz="4" w:space="0" w:color="auto"/>
            </w:tcBorders>
          </w:tcPr>
          <w:p w14:paraId="5F5EF355" w14:textId="77777777" w:rsidR="00F86B29" w:rsidRPr="0019013C" w:rsidRDefault="00F86B29" w:rsidP="00127C32">
            <w:pPr>
              <w:ind w:left="420"/>
              <w:rPr>
                <w:lang w:val="en-GB"/>
              </w:rPr>
            </w:pPr>
          </w:p>
          <w:p w14:paraId="58A9DCD1" w14:textId="77777777" w:rsidR="00F86B29" w:rsidRPr="0019013C" w:rsidRDefault="00F86B29" w:rsidP="00127C32">
            <w:pPr>
              <w:spacing w:line="276" w:lineRule="auto"/>
              <w:ind w:left="420"/>
              <w:rPr>
                <w:lang w:val="en-GB"/>
              </w:rPr>
            </w:pPr>
            <w:r w:rsidRPr="0019013C">
              <w:rPr>
                <w:lang w:val="en-GB"/>
              </w:rPr>
              <w:t>The incumbent must possess:</w:t>
            </w:r>
          </w:p>
          <w:p w14:paraId="07892F12" w14:textId="73681D15" w:rsidR="00F86B29" w:rsidRPr="0019013C" w:rsidRDefault="00642C28" w:rsidP="00C531F0">
            <w:pPr>
              <w:widowControl/>
              <w:numPr>
                <w:ilvl w:val="0"/>
                <w:numId w:val="2"/>
              </w:numPr>
              <w:spacing w:after="120" w:line="276" w:lineRule="auto"/>
              <w:ind w:left="792"/>
              <w:jc w:val="both"/>
              <w:rPr>
                <w:lang w:val="en-GB"/>
              </w:rPr>
            </w:pPr>
            <w:r w:rsidRPr="0019013C">
              <w:rPr>
                <w:lang w:val="en-GB"/>
              </w:rPr>
              <w:t xml:space="preserve">A sound </w:t>
            </w:r>
            <w:r w:rsidR="0019013C" w:rsidRPr="0019013C">
              <w:rPr>
                <w:szCs w:val="24"/>
                <w:lang w:val="en-GB"/>
              </w:rPr>
              <w:t xml:space="preserve">theoretical and/or practical knowledge </w:t>
            </w:r>
            <w:r w:rsidRPr="0019013C">
              <w:rPr>
                <w:lang w:val="en-GB"/>
              </w:rPr>
              <w:t>of renewable energy requirements</w:t>
            </w:r>
            <w:r w:rsidR="00F86B29" w:rsidRPr="0019013C">
              <w:rPr>
                <w:lang w:val="en-GB"/>
              </w:rPr>
              <w:t xml:space="preserve">. </w:t>
            </w:r>
          </w:p>
          <w:p w14:paraId="34DF83A8" w14:textId="1A0C2C95" w:rsidR="00F86B29" w:rsidRPr="0019013C" w:rsidRDefault="00F86B29" w:rsidP="00C531F0">
            <w:pPr>
              <w:widowControl/>
              <w:numPr>
                <w:ilvl w:val="0"/>
                <w:numId w:val="2"/>
              </w:numPr>
              <w:spacing w:after="120" w:line="276" w:lineRule="auto"/>
              <w:ind w:left="792"/>
              <w:jc w:val="both"/>
              <w:rPr>
                <w:lang w:val="en-GB"/>
              </w:rPr>
            </w:pPr>
            <w:r w:rsidRPr="0019013C">
              <w:rPr>
                <w:lang w:val="en-GB"/>
              </w:rPr>
              <w:t xml:space="preserve">A keen understanding of the concepts and principles supporting </w:t>
            </w:r>
            <w:r w:rsidR="00CD63F4">
              <w:rPr>
                <w:lang w:val="en-GB"/>
              </w:rPr>
              <w:t>energy performance</w:t>
            </w:r>
            <w:r w:rsidRPr="0019013C">
              <w:rPr>
                <w:lang w:val="en-GB"/>
              </w:rPr>
              <w:t xml:space="preserve"> to support renewable energy policy and its advancement.  </w:t>
            </w:r>
          </w:p>
          <w:p w14:paraId="7DCA8DC2" w14:textId="2A87B76C" w:rsidR="00F86B29" w:rsidRPr="0019013C" w:rsidRDefault="00F86B29" w:rsidP="00C531F0">
            <w:pPr>
              <w:widowControl/>
              <w:numPr>
                <w:ilvl w:val="0"/>
                <w:numId w:val="2"/>
              </w:numPr>
              <w:spacing w:after="120" w:line="276" w:lineRule="auto"/>
              <w:ind w:left="792"/>
              <w:jc w:val="both"/>
              <w:rPr>
                <w:lang w:val="en-GB"/>
              </w:rPr>
            </w:pPr>
            <w:r w:rsidRPr="0019013C">
              <w:rPr>
                <w:lang w:val="en-GB"/>
              </w:rPr>
              <w:t xml:space="preserve">Familiarity with national, regional and international standards for renewable energy and energy. </w:t>
            </w:r>
          </w:p>
          <w:p w14:paraId="3394758A" w14:textId="63074915" w:rsidR="0007251B" w:rsidRPr="0019013C" w:rsidRDefault="00FD0F47" w:rsidP="00C531F0">
            <w:pPr>
              <w:widowControl/>
              <w:numPr>
                <w:ilvl w:val="0"/>
                <w:numId w:val="2"/>
              </w:numPr>
              <w:spacing w:after="120" w:line="276" w:lineRule="auto"/>
              <w:ind w:left="792"/>
              <w:jc w:val="both"/>
              <w:rPr>
                <w:lang w:val="en-GB"/>
              </w:rPr>
            </w:pPr>
            <w:r>
              <w:rPr>
                <w:lang w:val="en-GB"/>
              </w:rPr>
              <w:t>P</w:t>
            </w:r>
            <w:r w:rsidR="0007251B" w:rsidRPr="0019013C">
              <w:rPr>
                <w:lang w:val="en-GB"/>
              </w:rPr>
              <w:t>roficiency with the Microsoft Office Suite computer package.</w:t>
            </w:r>
          </w:p>
          <w:p w14:paraId="5EAD417D" w14:textId="4ADFC4F4" w:rsidR="00F86B29" w:rsidRPr="0019013C" w:rsidRDefault="00F86B29" w:rsidP="00C531F0">
            <w:pPr>
              <w:widowControl/>
              <w:numPr>
                <w:ilvl w:val="0"/>
                <w:numId w:val="2"/>
              </w:numPr>
              <w:spacing w:after="120" w:line="276" w:lineRule="auto"/>
              <w:ind w:left="792"/>
              <w:jc w:val="both"/>
              <w:rPr>
                <w:lang w:val="en-GB"/>
              </w:rPr>
            </w:pPr>
            <w:r w:rsidRPr="0019013C">
              <w:rPr>
                <w:lang w:val="en-GB"/>
              </w:rPr>
              <w:t>Satisfactory theoretical and practical knowledge of research and technology development, proposal writing, analytical and diagnostic ability, interpersonal and communicative skills, negotiating ability as it relates to renewable energy programmes, excellent oral, written, quantitative analytical, organi</w:t>
            </w:r>
            <w:r w:rsidR="00FD0F47">
              <w:rPr>
                <w:lang w:val="en-GB"/>
              </w:rPr>
              <w:t>s</w:t>
            </w:r>
            <w:r w:rsidRPr="0019013C">
              <w:rPr>
                <w:lang w:val="en-GB"/>
              </w:rPr>
              <w:t>ational skills and interpretative judgement.</w:t>
            </w:r>
          </w:p>
          <w:p w14:paraId="37B6358C" w14:textId="77777777" w:rsidR="00F86B29" w:rsidRPr="0019013C" w:rsidRDefault="00F86B29" w:rsidP="00127C32">
            <w:pPr>
              <w:spacing w:line="276" w:lineRule="auto"/>
              <w:ind w:left="420"/>
              <w:rPr>
                <w:lang w:val="en-GB"/>
              </w:rPr>
            </w:pPr>
          </w:p>
          <w:p w14:paraId="48D57450" w14:textId="1B58E030" w:rsidR="00F86B29" w:rsidRPr="0019013C" w:rsidRDefault="00F86B29" w:rsidP="005C0E0D">
            <w:pPr>
              <w:spacing w:line="276" w:lineRule="auto"/>
              <w:ind w:left="420"/>
              <w:jc w:val="both"/>
              <w:rPr>
                <w:lang w:val="en-GB"/>
              </w:rPr>
            </w:pPr>
            <w:r w:rsidRPr="0019013C">
              <w:rPr>
                <w:lang w:val="en-GB"/>
              </w:rPr>
              <w:t xml:space="preserve">These skills, abilities and knowledge </w:t>
            </w:r>
            <w:proofErr w:type="gramStart"/>
            <w:r w:rsidRPr="0019013C">
              <w:rPr>
                <w:lang w:val="en-GB"/>
              </w:rPr>
              <w:t>are normally obtained</w:t>
            </w:r>
            <w:proofErr w:type="gramEnd"/>
            <w:r w:rsidRPr="0019013C">
              <w:rPr>
                <w:lang w:val="en-GB"/>
              </w:rPr>
              <w:t xml:space="preserve"> in the process of </w:t>
            </w:r>
            <w:r w:rsidR="0019013C" w:rsidRPr="0019013C">
              <w:rPr>
                <w:lang w:val="en-GB"/>
              </w:rPr>
              <w:t>attaining</w:t>
            </w:r>
            <w:r w:rsidRPr="0019013C">
              <w:rPr>
                <w:lang w:val="en-GB"/>
              </w:rPr>
              <w:t xml:space="preserve"> an undergraduate degree or equivalent qualification in energy, engineering or environment related field (Energy Management, renewable or sustainable energy, Environmental/ Energy Engine</w:t>
            </w:r>
            <w:r w:rsidR="00DE3C2C">
              <w:rPr>
                <w:lang w:val="en-GB"/>
              </w:rPr>
              <w:t>ering, sustainable development)</w:t>
            </w:r>
            <w:r w:rsidRPr="0019013C">
              <w:rPr>
                <w:lang w:val="en-GB"/>
              </w:rPr>
              <w:t xml:space="preserve"> from a reputable </w:t>
            </w:r>
            <w:r w:rsidR="00FD0F47">
              <w:rPr>
                <w:lang w:val="en-GB"/>
              </w:rPr>
              <w:t>institution</w:t>
            </w:r>
            <w:r w:rsidRPr="0019013C">
              <w:rPr>
                <w:lang w:val="en-GB"/>
              </w:rPr>
              <w:t xml:space="preserve">. </w:t>
            </w:r>
            <w:r w:rsidR="0019013C" w:rsidRPr="0019013C">
              <w:rPr>
                <w:lang w:val="en-GB"/>
              </w:rPr>
              <w:t>Some practical experience (2</w:t>
            </w:r>
            <w:r w:rsidR="00E60240">
              <w:rPr>
                <w:lang w:val="en-GB"/>
              </w:rPr>
              <w:t>-3</w:t>
            </w:r>
            <w:r w:rsidR="0019013C" w:rsidRPr="0019013C">
              <w:rPr>
                <w:lang w:val="en-GB"/>
              </w:rPr>
              <w:t xml:space="preserve"> years) in a similar job function would be an asset.</w:t>
            </w:r>
            <w:r w:rsidR="005C0E0D">
              <w:rPr>
                <w:lang w:val="en-GB"/>
              </w:rPr>
              <w:t xml:space="preserve"> </w:t>
            </w:r>
            <w:r w:rsidRPr="0019013C">
              <w:rPr>
                <w:lang w:val="en-GB"/>
              </w:rPr>
              <w:t xml:space="preserve">Additionally, the incumbent should have the following skills: report writing, interpersonal and </w:t>
            </w:r>
            <w:r w:rsidR="0019013C" w:rsidRPr="0019013C">
              <w:rPr>
                <w:lang w:val="en-GB"/>
              </w:rPr>
              <w:t xml:space="preserve">familiarity with </w:t>
            </w:r>
            <w:r w:rsidRPr="0019013C">
              <w:rPr>
                <w:lang w:val="en-GB"/>
              </w:rPr>
              <w:t>various computer software packages and familiarity with types of meters as well as the ability to explain complex concepts in a simple manner</w:t>
            </w:r>
            <w:r w:rsidR="00C51712" w:rsidRPr="0019013C">
              <w:rPr>
                <w:lang w:val="en-GB"/>
              </w:rPr>
              <w:t>.</w:t>
            </w:r>
          </w:p>
          <w:p w14:paraId="3FDBFFC6" w14:textId="77777777" w:rsidR="00F86B29" w:rsidRPr="0019013C" w:rsidRDefault="00F86B29" w:rsidP="00127C32">
            <w:pPr>
              <w:ind w:left="420"/>
              <w:rPr>
                <w:lang w:val="en-GB"/>
              </w:rPr>
            </w:pPr>
          </w:p>
        </w:tc>
      </w:tr>
      <w:tr w:rsidR="00F86B29" w:rsidRPr="0019013C" w14:paraId="6C1B8503" w14:textId="77777777" w:rsidTr="00127C32">
        <w:trPr>
          <w:trHeight w:val="432"/>
        </w:trPr>
        <w:tc>
          <w:tcPr>
            <w:tcW w:w="9615" w:type="dxa"/>
            <w:gridSpan w:val="2"/>
            <w:tcBorders>
              <w:top w:val="double" w:sz="4" w:space="0" w:color="auto"/>
              <w:bottom w:val="double" w:sz="4" w:space="0" w:color="auto"/>
            </w:tcBorders>
            <w:shd w:val="clear" w:color="auto" w:fill="D0CECE" w:themeFill="background2" w:themeFillShade="E6"/>
          </w:tcPr>
          <w:p w14:paraId="1702FA24" w14:textId="77777777" w:rsidR="00F86B29" w:rsidRPr="0019013C" w:rsidRDefault="00F86B29" w:rsidP="00127C32">
            <w:pPr>
              <w:jc w:val="center"/>
              <w:rPr>
                <w:b/>
                <w:sz w:val="18"/>
                <w:szCs w:val="18"/>
                <w:lang w:val="en-GB"/>
              </w:rPr>
            </w:pPr>
            <w:r w:rsidRPr="0019013C">
              <w:rPr>
                <w:b/>
                <w:sz w:val="18"/>
                <w:szCs w:val="18"/>
                <w:lang w:val="en-GB"/>
              </w:rPr>
              <w:t xml:space="preserve">This document </w:t>
            </w:r>
            <w:proofErr w:type="gramStart"/>
            <w:r w:rsidRPr="0019013C">
              <w:rPr>
                <w:b/>
                <w:sz w:val="18"/>
                <w:szCs w:val="18"/>
                <w:lang w:val="en-GB"/>
              </w:rPr>
              <w:t>is intended</w:t>
            </w:r>
            <w:proofErr w:type="gramEnd"/>
            <w:r w:rsidRPr="0019013C">
              <w:rPr>
                <w:b/>
                <w:sz w:val="18"/>
                <w:szCs w:val="18"/>
                <w:lang w:val="en-GB"/>
              </w:rPr>
              <w:t xml:space="preserve"> to reflect those factors considered necessary to describe the principal functions of your job and should not be construed as a detailed description of all work requirements that may be inherent in the job.</w:t>
            </w:r>
          </w:p>
          <w:p w14:paraId="6842F770" w14:textId="77777777" w:rsidR="00F86B29" w:rsidRPr="0019013C" w:rsidRDefault="00F86B29" w:rsidP="00127C32">
            <w:pPr>
              <w:jc w:val="center"/>
              <w:rPr>
                <w:lang w:val="en-GB"/>
              </w:rPr>
            </w:pPr>
            <w:r w:rsidRPr="0019013C">
              <w:rPr>
                <w:b/>
                <w:color w:val="000000" w:themeColor="text1"/>
                <w:sz w:val="18"/>
                <w:szCs w:val="18"/>
                <w:lang w:val="en-GB"/>
              </w:rPr>
              <w:t>2023</w:t>
            </w:r>
          </w:p>
        </w:tc>
      </w:tr>
    </w:tbl>
    <w:p w14:paraId="76CAB18F" w14:textId="77777777" w:rsidR="00F86B29" w:rsidRPr="0019013C" w:rsidRDefault="00F86B29" w:rsidP="00F86B29">
      <w:pPr>
        <w:rPr>
          <w:sz w:val="4"/>
          <w:szCs w:val="4"/>
          <w:lang w:val="en-GB"/>
        </w:rPr>
      </w:pPr>
    </w:p>
    <w:p w14:paraId="44C7DD22" w14:textId="49AE38BA" w:rsidR="00A2065F" w:rsidRPr="0019013C" w:rsidRDefault="00A2065F" w:rsidP="00F86B29">
      <w:pPr>
        <w:rPr>
          <w:lang w:val="en-GB"/>
        </w:rPr>
      </w:pPr>
    </w:p>
    <w:sectPr w:rsidR="00A2065F" w:rsidRPr="0019013C">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B78BB" w16cid:durableId="2139B20B"/>
  <w16cid:commentId w16cid:paraId="1B9A0880" w16cid:durableId="2139B9AA"/>
  <w16cid:commentId w16cid:paraId="0046CDDD" w16cid:durableId="2139B20C"/>
  <w16cid:commentId w16cid:paraId="494F51A4" w16cid:durableId="2139B2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F6CD" w14:textId="77777777" w:rsidR="008B7057" w:rsidRDefault="008B7057">
      <w:r>
        <w:separator/>
      </w:r>
    </w:p>
  </w:endnote>
  <w:endnote w:type="continuationSeparator" w:id="0">
    <w:p w14:paraId="03856365" w14:textId="77777777" w:rsidR="008B7057" w:rsidRDefault="008B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51709657"/>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511A023" w14:textId="24B7EE91" w:rsidR="00BF4B6F" w:rsidRPr="00BF4B6F" w:rsidRDefault="00C531F0" w:rsidP="00BF4B6F">
            <w:pPr>
              <w:pStyle w:val="Footer"/>
              <w:jc w:val="center"/>
              <w:rPr>
                <w:sz w:val="18"/>
                <w:szCs w:val="18"/>
              </w:rPr>
            </w:pPr>
            <w:r w:rsidRPr="00BF4B6F">
              <w:rPr>
                <w:sz w:val="18"/>
                <w:szCs w:val="18"/>
              </w:rPr>
              <w:t xml:space="preserve">Page </w:t>
            </w:r>
            <w:r w:rsidRPr="00BF4B6F">
              <w:rPr>
                <w:b/>
                <w:bCs/>
                <w:sz w:val="18"/>
                <w:szCs w:val="18"/>
              </w:rPr>
              <w:fldChar w:fldCharType="begin"/>
            </w:r>
            <w:r w:rsidRPr="00BF4B6F">
              <w:rPr>
                <w:b/>
                <w:bCs/>
                <w:sz w:val="18"/>
                <w:szCs w:val="18"/>
              </w:rPr>
              <w:instrText xml:space="preserve"> PAGE </w:instrText>
            </w:r>
            <w:r w:rsidRPr="00BF4B6F">
              <w:rPr>
                <w:b/>
                <w:bCs/>
                <w:sz w:val="18"/>
                <w:szCs w:val="18"/>
              </w:rPr>
              <w:fldChar w:fldCharType="separate"/>
            </w:r>
            <w:r w:rsidR="00A86EA7">
              <w:rPr>
                <w:b/>
                <w:bCs/>
                <w:noProof/>
                <w:sz w:val="18"/>
                <w:szCs w:val="18"/>
              </w:rPr>
              <w:t>5</w:t>
            </w:r>
            <w:r w:rsidRPr="00BF4B6F">
              <w:rPr>
                <w:b/>
                <w:bCs/>
                <w:sz w:val="18"/>
                <w:szCs w:val="18"/>
              </w:rPr>
              <w:fldChar w:fldCharType="end"/>
            </w:r>
            <w:r w:rsidRPr="00BF4B6F">
              <w:rPr>
                <w:sz w:val="18"/>
                <w:szCs w:val="18"/>
              </w:rPr>
              <w:t xml:space="preserve"> of </w:t>
            </w:r>
            <w:r w:rsidRPr="00BF4B6F">
              <w:rPr>
                <w:b/>
                <w:bCs/>
                <w:sz w:val="18"/>
                <w:szCs w:val="18"/>
              </w:rPr>
              <w:fldChar w:fldCharType="begin"/>
            </w:r>
            <w:r w:rsidRPr="00BF4B6F">
              <w:rPr>
                <w:b/>
                <w:bCs/>
                <w:sz w:val="18"/>
                <w:szCs w:val="18"/>
              </w:rPr>
              <w:instrText xml:space="preserve"> NUMPAGES  </w:instrText>
            </w:r>
            <w:r w:rsidRPr="00BF4B6F">
              <w:rPr>
                <w:b/>
                <w:bCs/>
                <w:sz w:val="18"/>
                <w:szCs w:val="18"/>
              </w:rPr>
              <w:fldChar w:fldCharType="separate"/>
            </w:r>
            <w:r w:rsidR="00A86EA7">
              <w:rPr>
                <w:b/>
                <w:bCs/>
                <w:noProof/>
                <w:sz w:val="18"/>
                <w:szCs w:val="18"/>
              </w:rPr>
              <w:t>5</w:t>
            </w:r>
            <w:r w:rsidRPr="00BF4B6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796F" w14:textId="77777777" w:rsidR="008B7057" w:rsidRDefault="008B7057">
      <w:r>
        <w:separator/>
      </w:r>
    </w:p>
  </w:footnote>
  <w:footnote w:type="continuationSeparator" w:id="0">
    <w:p w14:paraId="67DA5985" w14:textId="77777777" w:rsidR="008B7057" w:rsidRDefault="008B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44E"/>
    <w:multiLevelType w:val="hybridMultilevel"/>
    <w:tmpl w:val="A44A17FE"/>
    <w:lvl w:ilvl="0" w:tplc="D180DB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544FC"/>
    <w:multiLevelType w:val="hybridMultilevel"/>
    <w:tmpl w:val="1AB29928"/>
    <w:lvl w:ilvl="0" w:tplc="139C8DE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B6F43"/>
    <w:multiLevelType w:val="hybridMultilevel"/>
    <w:tmpl w:val="51243B08"/>
    <w:lvl w:ilvl="0" w:tplc="FD2ACC0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863C1"/>
    <w:multiLevelType w:val="hybridMultilevel"/>
    <w:tmpl w:val="3D66BC2C"/>
    <w:lvl w:ilvl="0" w:tplc="6228111C">
      <w:start w:val="1"/>
      <w:numFmt w:val="decimal"/>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25E86"/>
    <w:multiLevelType w:val="hybridMultilevel"/>
    <w:tmpl w:val="8D0EC3A2"/>
    <w:lvl w:ilvl="0" w:tplc="927037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636B5"/>
    <w:multiLevelType w:val="hybridMultilevel"/>
    <w:tmpl w:val="42504364"/>
    <w:lvl w:ilvl="0" w:tplc="BADC401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2779F"/>
    <w:multiLevelType w:val="hybridMultilevel"/>
    <w:tmpl w:val="3A9AA0C4"/>
    <w:lvl w:ilvl="0" w:tplc="2E6EB7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6290B"/>
    <w:multiLevelType w:val="hybridMultilevel"/>
    <w:tmpl w:val="90360FF6"/>
    <w:lvl w:ilvl="0" w:tplc="C042405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704FF"/>
    <w:multiLevelType w:val="hybridMultilevel"/>
    <w:tmpl w:val="A44A17FE"/>
    <w:lvl w:ilvl="0" w:tplc="D180DB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31EAD"/>
    <w:multiLevelType w:val="hybridMultilevel"/>
    <w:tmpl w:val="8172740E"/>
    <w:lvl w:ilvl="0" w:tplc="C068E06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7"/>
  </w:num>
  <w:num w:numId="8">
    <w:abstractNumId w:val="8"/>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5D"/>
    <w:rsid w:val="00014557"/>
    <w:rsid w:val="0002078A"/>
    <w:rsid w:val="00024F52"/>
    <w:rsid w:val="00030822"/>
    <w:rsid w:val="000338B8"/>
    <w:rsid w:val="00040D6A"/>
    <w:rsid w:val="00054753"/>
    <w:rsid w:val="00060C23"/>
    <w:rsid w:val="0007251B"/>
    <w:rsid w:val="00091F97"/>
    <w:rsid w:val="00115F2B"/>
    <w:rsid w:val="00133367"/>
    <w:rsid w:val="00153C5D"/>
    <w:rsid w:val="0019013C"/>
    <w:rsid w:val="00191062"/>
    <w:rsid w:val="001B607A"/>
    <w:rsid w:val="001C5E0F"/>
    <w:rsid w:val="001E2A4F"/>
    <w:rsid w:val="00222098"/>
    <w:rsid w:val="00224FCD"/>
    <w:rsid w:val="002340B5"/>
    <w:rsid w:val="0024513A"/>
    <w:rsid w:val="00251696"/>
    <w:rsid w:val="002607EE"/>
    <w:rsid w:val="0026105A"/>
    <w:rsid w:val="0029177A"/>
    <w:rsid w:val="002A1D20"/>
    <w:rsid w:val="002E1E41"/>
    <w:rsid w:val="00337157"/>
    <w:rsid w:val="003B5459"/>
    <w:rsid w:val="003C1056"/>
    <w:rsid w:val="003E71BB"/>
    <w:rsid w:val="004271C8"/>
    <w:rsid w:val="0043770D"/>
    <w:rsid w:val="0044545B"/>
    <w:rsid w:val="0048045B"/>
    <w:rsid w:val="004848A9"/>
    <w:rsid w:val="00496853"/>
    <w:rsid w:val="00501005"/>
    <w:rsid w:val="00523070"/>
    <w:rsid w:val="0056210F"/>
    <w:rsid w:val="005654E2"/>
    <w:rsid w:val="00592F6E"/>
    <w:rsid w:val="005C0E0D"/>
    <w:rsid w:val="005C53FA"/>
    <w:rsid w:val="006321C8"/>
    <w:rsid w:val="00637AF4"/>
    <w:rsid w:val="00642C28"/>
    <w:rsid w:val="00660391"/>
    <w:rsid w:val="00696A5E"/>
    <w:rsid w:val="006F43C9"/>
    <w:rsid w:val="006F4809"/>
    <w:rsid w:val="00720A39"/>
    <w:rsid w:val="00725E33"/>
    <w:rsid w:val="00732F73"/>
    <w:rsid w:val="00750592"/>
    <w:rsid w:val="007534E7"/>
    <w:rsid w:val="00753C1C"/>
    <w:rsid w:val="007A4660"/>
    <w:rsid w:val="007A4853"/>
    <w:rsid w:val="008040C3"/>
    <w:rsid w:val="00834967"/>
    <w:rsid w:val="00840F43"/>
    <w:rsid w:val="00846AEC"/>
    <w:rsid w:val="0085271E"/>
    <w:rsid w:val="008560AF"/>
    <w:rsid w:val="008578EC"/>
    <w:rsid w:val="00886F5A"/>
    <w:rsid w:val="008B7057"/>
    <w:rsid w:val="008C327F"/>
    <w:rsid w:val="008C33A7"/>
    <w:rsid w:val="008C518C"/>
    <w:rsid w:val="008E5FC8"/>
    <w:rsid w:val="00930883"/>
    <w:rsid w:val="00940E1F"/>
    <w:rsid w:val="0094117E"/>
    <w:rsid w:val="0094124D"/>
    <w:rsid w:val="00944800"/>
    <w:rsid w:val="009661D1"/>
    <w:rsid w:val="009863BB"/>
    <w:rsid w:val="009B252F"/>
    <w:rsid w:val="009E4F80"/>
    <w:rsid w:val="00A2065F"/>
    <w:rsid w:val="00A37CF0"/>
    <w:rsid w:val="00A8327C"/>
    <w:rsid w:val="00A86EA7"/>
    <w:rsid w:val="00A946A8"/>
    <w:rsid w:val="00A9632D"/>
    <w:rsid w:val="00AA0E56"/>
    <w:rsid w:val="00AC6DB0"/>
    <w:rsid w:val="00AE63C7"/>
    <w:rsid w:val="00B34EB9"/>
    <w:rsid w:val="00B34FAA"/>
    <w:rsid w:val="00B61ADE"/>
    <w:rsid w:val="00B85C67"/>
    <w:rsid w:val="00BA06B4"/>
    <w:rsid w:val="00BC3C72"/>
    <w:rsid w:val="00BE6BC8"/>
    <w:rsid w:val="00C16B76"/>
    <w:rsid w:val="00C43BCB"/>
    <w:rsid w:val="00C503FD"/>
    <w:rsid w:val="00C51712"/>
    <w:rsid w:val="00C52447"/>
    <w:rsid w:val="00C531F0"/>
    <w:rsid w:val="00C548D4"/>
    <w:rsid w:val="00C55D71"/>
    <w:rsid w:val="00C7050E"/>
    <w:rsid w:val="00C747B7"/>
    <w:rsid w:val="00C74C83"/>
    <w:rsid w:val="00CC654A"/>
    <w:rsid w:val="00CD63F4"/>
    <w:rsid w:val="00CE0373"/>
    <w:rsid w:val="00CE6B7B"/>
    <w:rsid w:val="00CF75E8"/>
    <w:rsid w:val="00D0669A"/>
    <w:rsid w:val="00D241EE"/>
    <w:rsid w:val="00D674EC"/>
    <w:rsid w:val="00D91B80"/>
    <w:rsid w:val="00DB6B2B"/>
    <w:rsid w:val="00DE3C2C"/>
    <w:rsid w:val="00E1775F"/>
    <w:rsid w:val="00E314CB"/>
    <w:rsid w:val="00E60240"/>
    <w:rsid w:val="00E604FA"/>
    <w:rsid w:val="00E72714"/>
    <w:rsid w:val="00E74FE5"/>
    <w:rsid w:val="00EB1BC8"/>
    <w:rsid w:val="00EB2DC7"/>
    <w:rsid w:val="00EE238D"/>
    <w:rsid w:val="00F31DC9"/>
    <w:rsid w:val="00F564CF"/>
    <w:rsid w:val="00F86B29"/>
    <w:rsid w:val="00F9346B"/>
    <w:rsid w:val="00FA2477"/>
    <w:rsid w:val="00FA4DEA"/>
    <w:rsid w:val="00FB0B48"/>
    <w:rsid w:val="00FD0F47"/>
    <w:rsid w:val="00FE1E06"/>
    <w:rsid w:val="00FE350A"/>
    <w:rsid w:val="00FF11B3"/>
    <w:rsid w:val="00FF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25C5"/>
  <w15:chartTrackingRefBased/>
  <w15:docId w15:val="{5D940990-A9C6-49C9-9326-1B2AC964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29"/>
    <w:pPr>
      <w:widowControl w:val="0"/>
    </w:pPr>
    <w:rPr>
      <w:rFonts w:ascii="Arial Narrow" w:hAnsi="Arial Narrow"/>
      <w:snapToGrid w:val="0"/>
      <w:sz w:val="22"/>
    </w:rPr>
  </w:style>
  <w:style w:type="paragraph" w:styleId="Heading1">
    <w:name w:val="heading 1"/>
    <w:basedOn w:val="Normal"/>
    <w:next w:val="Normal"/>
    <w:qFormat/>
    <w:pPr>
      <w:keepNext/>
      <w:pBdr>
        <w:top w:val="double" w:sz="7" w:space="0" w:color="000000"/>
        <w:left w:val="double" w:sz="7" w:space="0" w:color="000000"/>
        <w:bottom w:val="double" w:sz="7" w:space="0" w:color="000000"/>
        <w:right w:val="double" w:sz="7" w:space="0" w:color="000000"/>
      </w:pBdr>
      <w:shd w:val="pct20" w:color="000000" w:fill="FFFFFF"/>
      <w:jc w:val="center"/>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3770D"/>
    <w:rPr>
      <w:rFonts w:ascii="Segoe UI" w:hAnsi="Segoe UI" w:cs="Segoe UI"/>
      <w:sz w:val="18"/>
      <w:szCs w:val="18"/>
    </w:rPr>
  </w:style>
  <w:style w:type="character" w:customStyle="1" w:styleId="BalloonTextChar">
    <w:name w:val="Balloon Text Char"/>
    <w:basedOn w:val="DefaultParagraphFont"/>
    <w:link w:val="BalloonText"/>
    <w:rsid w:val="0043770D"/>
    <w:rPr>
      <w:rFonts w:ascii="Segoe UI" w:hAnsi="Segoe UI" w:cs="Segoe UI"/>
      <w:snapToGrid w:val="0"/>
      <w:sz w:val="18"/>
      <w:szCs w:val="18"/>
    </w:rPr>
  </w:style>
  <w:style w:type="paragraph" w:styleId="BodyText">
    <w:name w:val="Body Text"/>
    <w:basedOn w:val="Normal"/>
    <w:link w:val="BodyTextChar"/>
    <w:rsid w:val="008560AF"/>
    <w:pPr>
      <w:widowControl/>
      <w:spacing w:after="58"/>
      <w:jc w:val="both"/>
    </w:pPr>
    <w:rPr>
      <w:bCs/>
      <w:snapToGrid/>
      <w:szCs w:val="24"/>
    </w:rPr>
  </w:style>
  <w:style w:type="character" w:customStyle="1" w:styleId="BodyTextChar">
    <w:name w:val="Body Text Char"/>
    <w:basedOn w:val="DefaultParagraphFont"/>
    <w:link w:val="BodyText"/>
    <w:rsid w:val="008560AF"/>
    <w:rPr>
      <w:bCs/>
      <w:sz w:val="24"/>
      <w:szCs w:val="24"/>
    </w:rPr>
  </w:style>
  <w:style w:type="paragraph" w:styleId="ListParagraph">
    <w:name w:val="List Paragraph"/>
    <w:basedOn w:val="Normal"/>
    <w:uiPriority w:val="34"/>
    <w:qFormat/>
    <w:rsid w:val="00B61ADE"/>
    <w:pPr>
      <w:ind w:left="720"/>
      <w:contextualSpacing/>
    </w:pPr>
  </w:style>
  <w:style w:type="character" w:styleId="CommentReference">
    <w:name w:val="annotation reference"/>
    <w:basedOn w:val="DefaultParagraphFont"/>
    <w:rsid w:val="008578EC"/>
    <w:rPr>
      <w:sz w:val="16"/>
      <w:szCs w:val="16"/>
    </w:rPr>
  </w:style>
  <w:style w:type="paragraph" w:styleId="CommentText">
    <w:name w:val="annotation text"/>
    <w:basedOn w:val="Normal"/>
    <w:link w:val="CommentTextChar"/>
    <w:rsid w:val="008578EC"/>
    <w:rPr>
      <w:sz w:val="20"/>
    </w:rPr>
  </w:style>
  <w:style w:type="character" w:customStyle="1" w:styleId="CommentTextChar">
    <w:name w:val="Comment Text Char"/>
    <w:basedOn w:val="DefaultParagraphFont"/>
    <w:link w:val="CommentText"/>
    <w:rsid w:val="008578EC"/>
    <w:rPr>
      <w:snapToGrid w:val="0"/>
    </w:rPr>
  </w:style>
  <w:style w:type="paragraph" w:styleId="CommentSubject">
    <w:name w:val="annotation subject"/>
    <w:basedOn w:val="CommentText"/>
    <w:next w:val="CommentText"/>
    <w:link w:val="CommentSubjectChar"/>
    <w:rsid w:val="008578EC"/>
    <w:rPr>
      <w:b/>
      <w:bCs/>
    </w:rPr>
  </w:style>
  <w:style w:type="character" w:customStyle="1" w:styleId="CommentSubjectChar">
    <w:name w:val="Comment Subject Char"/>
    <w:basedOn w:val="CommentTextChar"/>
    <w:link w:val="CommentSubject"/>
    <w:rsid w:val="008578EC"/>
    <w:rPr>
      <w:b/>
      <w:bCs/>
      <w:snapToGrid w:val="0"/>
    </w:rPr>
  </w:style>
  <w:style w:type="paragraph" w:styleId="PlainText">
    <w:name w:val="Plain Text"/>
    <w:basedOn w:val="Normal"/>
    <w:link w:val="PlainTextChar"/>
    <w:uiPriority w:val="99"/>
    <w:unhideWhenUsed/>
    <w:rsid w:val="00EB2DC7"/>
    <w:pPr>
      <w:widowControl/>
    </w:pPr>
    <w:rPr>
      <w:rFonts w:ascii="Consolas" w:hAnsi="Consolas"/>
      <w:snapToGrid/>
      <w:sz w:val="21"/>
      <w:szCs w:val="21"/>
      <w:lang w:val="en-GB"/>
    </w:rPr>
  </w:style>
  <w:style w:type="character" w:customStyle="1" w:styleId="PlainTextChar">
    <w:name w:val="Plain Text Char"/>
    <w:basedOn w:val="DefaultParagraphFont"/>
    <w:link w:val="PlainText"/>
    <w:uiPriority w:val="99"/>
    <w:rsid w:val="00EB2DC7"/>
    <w:rPr>
      <w:rFonts w:ascii="Consolas" w:hAnsi="Consolas"/>
      <w:sz w:val="21"/>
      <w:szCs w:val="21"/>
      <w:lang w:val="en-GB"/>
    </w:rPr>
  </w:style>
  <w:style w:type="table" w:styleId="TableGrid">
    <w:name w:val="Table Grid"/>
    <w:basedOn w:val="TableNormal"/>
    <w:uiPriority w:val="39"/>
    <w:rsid w:val="00F86B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6B29"/>
    <w:pPr>
      <w:widowControl/>
      <w:tabs>
        <w:tab w:val="center" w:pos="4513"/>
        <w:tab w:val="right" w:pos="9026"/>
      </w:tabs>
    </w:pPr>
    <w:rPr>
      <w:rFonts w:eastAsiaTheme="minorHAnsi" w:cstheme="minorBidi"/>
      <w:snapToGrid/>
      <w:szCs w:val="22"/>
      <w:lang w:val="en-GB"/>
    </w:rPr>
  </w:style>
  <w:style w:type="character" w:customStyle="1" w:styleId="FooterChar">
    <w:name w:val="Footer Char"/>
    <w:basedOn w:val="DefaultParagraphFont"/>
    <w:link w:val="Footer"/>
    <w:uiPriority w:val="99"/>
    <w:rsid w:val="00F86B29"/>
    <w:rPr>
      <w:rFonts w:ascii="Arial Narrow" w:eastAsiaTheme="minorHAnsi" w:hAnsi="Arial Narrow"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18BEAA808F604D8AC64D6B2E177124" ma:contentTypeVersion="14" ma:contentTypeDescription="Create a new document." ma:contentTypeScope="" ma:versionID="2308f2183ba007d3cb9b516c41a088d2">
  <xsd:schema xmlns:xsd="http://www.w3.org/2001/XMLSchema" xmlns:xs="http://www.w3.org/2001/XMLSchema" xmlns:p="http://schemas.microsoft.com/office/2006/metadata/properties" xmlns:ns3="736a368c-5339-4b9c-ae5e-66bd84700e81" xmlns:ns4="55b135d9-0020-4d52-9eaa-087031bb924d" targetNamespace="http://schemas.microsoft.com/office/2006/metadata/properties" ma:root="true" ma:fieldsID="472958e5780746d4c0918b3ab646b8f9" ns3:_="" ns4:_="">
    <xsd:import namespace="736a368c-5339-4b9c-ae5e-66bd84700e81"/>
    <xsd:import namespace="55b135d9-0020-4d52-9eaa-087031bb92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a368c-5339-4b9c-ae5e-66bd84700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135d9-0020-4d52-9eaa-087031bb9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23D47-547D-4FCD-9014-689438E37996}">
  <ds:schemaRefs>
    <ds:schemaRef ds:uri="55b135d9-0020-4d52-9eaa-087031bb924d"/>
    <ds:schemaRef ds:uri="http://purl.org/dc/terms/"/>
    <ds:schemaRef ds:uri="736a368c-5339-4b9c-ae5e-66bd84700e81"/>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0FACAEC-3A67-4649-A368-BA66A7DF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a368c-5339-4b9c-ae5e-66bd84700e81"/>
    <ds:schemaRef ds:uri="55b135d9-0020-4d52-9eaa-087031bb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C5ABF-A192-4622-801A-6EF59C6F9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7732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Government of Anguilla</vt:lpstr>
    </vt:vector>
  </TitlesOfParts>
  <Company>Public Administration</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Anguilla</dc:title>
  <dc:subject/>
  <dc:creator>Melissa R. Meade</dc:creator>
  <cp:keywords/>
  <dc:description/>
  <cp:lastModifiedBy>Melissa R. Meade</cp:lastModifiedBy>
  <cp:revision>3</cp:revision>
  <cp:lastPrinted>2019-09-26T12:52:00Z</cp:lastPrinted>
  <dcterms:created xsi:type="dcterms:W3CDTF">2023-08-02T19:52:00Z</dcterms:created>
  <dcterms:modified xsi:type="dcterms:W3CDTF">2023-08-24T20:42:00Z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0x010100CA18BEAA808F604D8AC64D6B2E177124</vt:lpwstr>
  </property>
</Properties>
</file>