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941A" w14:textId="77777777" w:rsidR="00955F82" w:rsidRPr="00955F82" w:rsidRDefault="00955F82" w:rsidP="00955F82">
      <w:pPr>
        <w:spacing w:before="100" w:beforeAutospacing="1" w:after="100" w:afterAutospacing="1" w:line="360" w:lineRule="auto"/>
        <w:outlineLvl w:val="2"/>
        <w:rPr>
          <w:rFonts w:eastAsia="Times New Roman" w:cs="Arial"/>
          <w:b/>
          <w:bCs/>
          <w:sz w:val="27"/>
          <w:szCs w:val="27"/>
        </w:rPr>
      </w:pPr>
      <w:bookmarkStart w:id="0" w:name="_GoBack"/>
      <w:bookmarkEnd w:id="0"/>
      <w:r w:rsidRPr="00955F82">
        <w:rPr>
          <w:rFonts w:eastAsia="Times New Roman" w:cs="Arial"/>
          <w:b/>
          <w:bCs/>
          <w:sz w:val="27"/>
          <w:szCs w:val="27"/>
        </w:rPr>
        <w:t>ATTORNEY GENERAL - ANGUILLA</w:t>
      </w:r>
    </w:p>
    <w:p w14:paraId="15615E59"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Job Summary</w:t>
      </w:r>
    </w:p>
    <w:p w14:paraId="536D38F3" w14:textId="150F6DD0"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szCs w:val="24"/>
        </w:rPr>
        <w:t xml:space="preserve">The Government of Anguilla is seeking an exceptional lawyer and leader to serve as Attorney General and </w:t>
      </w:r>
      <w:r w:rsidR="00B2560F">
        <w:rPr>
          <w:rFonts w:eastAsia="Times New Roman" w:cs="Arial"/>
          <w:szCs w:val="24"/>
        </w:rPr>
        <w:t>head</w:t>
      </w:r>
      <w:r w:rsidRPr="00955F82">
        <w:rPr>
          <w:rFonts w:eastAsia="Times New Roman" w:cs="Arial"/>
          <w:szCs w:val="24"/>
        </w:rPr>
        <w:t xml:space="preserve"> the Attorney General’s Chambers in Anguilla</w:t>
      </w:r>
      <w:r w:rsidR="00B2560F">
        <w:rPr>
          <w:rFonts w:eastAsia="Times New Roman" w:cs="Arial"/>
          <w:szCs w:val="24"/>
        </w:rPr>
        <w:t xml:space="preserve"> during a period of modernization and growth.</w:t>
      </w:r>
      <w:r w:rsidRPr="00955F82">
        <w:rPr>
          <w:rFonts w:eastAsia="Times New Roman" w:cs="Arial"/>
          <w:szCs w:val="24"/>
        </w:rPr>
        <w:t xml:space="preserve"> </w:t>
      </w:r>
    </w:p>
    <w:p w14:paraId="202E9A18"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Background</w:t>
      </w:r>
    </w:p>
    <w:p w14:paraId="36DA6010" w14:textId="1D0A4B7E" w:rsid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szCs w:val="24"/>
        </w:rPr>
        <w:t>Anguilla is a small British Overseas Territory located in the Caribbean, with a population of approximately 1</w:t>
      </w:r>
      <w:r w:rsidR="00127F8C">
        <w:rPr>
          <w:rFonts w:eastAsia="Times New Roman" w:cs="Arial"/>
          <w:szCs w:val="24"/>
        </w:rPr>
        <w:t>2</w:t>
      </w:r>
      <w:r w:rsidRPr="00955F82">
        <w:rPr>
          <w:rFonts w:eastAsia="Times New Roman" w:cs="Arial"/>
          <w:szCs w:val="24"/>
        </w:rPr>
        <w:t>,000. Renowned for its 33 pristine beaches, turquoise seas, and abundant wildlife, Anguilla’s economy is largely driven by tourism. Its legal system is rooted in the English common law tradition, with legislation passed by the Anguillan House of Assembly in accordance with the Constitution. The Judicial Committee of the Privy Council serves as the final court of appeal, while the High Court of Justice of the Eastern Caribbean Supreme Court acts as the superior court of first instance.</w:t>
      </w:r>
    </w:p>
    <w:p w14:paraId="05A61A66" w14:textId="77777777" w:rsidR="007D3E5B" w:rsidRPr="00955F82" w:rsidRDefault="007D3E5B" w:rsidP="007D3E5B">
      <w:pPr>
        <w:spacing w:before="100" w:beforeAutospacing="1" w:after="100" w:afterAutospacing="1" w:line="360" w:lineRule="auto"/>
        <w:rPr>
          <w:rFonts w:eastAsia="Times New Roman" w:cs="Arial"/>
          <w:szCs w:val="24"/>
        </w:rPr>
      </w:pPr>
      <w:r w:rsidRPr="00955F82">
        <w:rPr>
          <w:rFonts w:eastAsia="Times New Roman" w:cs="Arial"/>
          <w:b/>
          <w:bCs/>
          <w:szCs w:val="24"/>
        </w:rPr>
        <w:t>Job Description – The Role</w:t>
      </w:r>
    </w:p>
    <w:p w14:paraId="24D2D116" w14:textId="77777777" w:rsidR="007D3E5B" w:rsidRDefault="007D3E5B" w:rsidP="007D3E5B">
      <w:pPr>
        <w:spacing w:before="100" w:beforeAutospacing="1" w:after="100" w:afterAutospacing="1" w:line="360" w:lineRule="auto"/>
        <w:rPr>
          <w:rFonts w:eastAsia="Times New Roman" w:cs="Arial"/>
          <w:szCs w:val="24"/>
        </w:rPr>
      </w:pPr>
      <w:r w:rsidRPr="00955F82">
        <w:rPr>
          <w:rFonts w:eastAsia="Times New Roman" w:cs="Arial"/>
          <w:szCs w:val="24"/>
        </w:rPr>
        <w:t>Under Anguilla’s Constitution, the Attorney General is appointed by the Governor and serves as the principal legal advisor to the Governor and the Government. As a member of the Executive Council (Cabinet) and the Legislative Assembly, the Attorney General adheres to the principle of collective cabinet responsibility.</w:t>
      </w:r>
    </w:p>
    <w:p w14:paraId="24310C93" w14:textId="77777777" w:rsidR="003B3BE8" w:rsidRDefault="007D3E5B" w:rsidP="007D3E5B">
      <w:pPr>
        <w:spacing w:before="100" w:beforeAutospacing="1" w:after="100" w:afterAutospacing="1" w:line="360" w:lineRule="auto"/>
        <w:rPr>
          <w:rFonts w:eastAsia="Times New Roman" w:cs="Arial"/>
          <w:szCs w:val="24"/>
        </w:rPr>
      </w:pPr>
      <w:r>
        <w:rPr>
          <w:rFonts w:eastAsia="Times New Roman" w:cs="Arial"/>
          <w:szCs w:val="24"/>
        </w:rPr>
        <w:t>The Attorney Generals chambers drafts legislation and contracts</w:t>
      </w:r>
      <w:r w:rsidR="003B3BE8">
        <w:rPr>
          <w:rFonts w:eastAsia="Times New Roman" w:cs="Arial"/>
          <w:szCs w:val="24"/>
        </w:rPr>
        <w:t>, provides advice to Ministers and Government Departments</w:t>
      </w:r>
      <w:r>
        <w:rPr>
          <w:rFonts w:eastAsia="Times New Roman" w:cs="Arial"/>
          <w:szCs w:val="24"/>
        </w:rPr>
        <w:t xml:space="preserve"> and represents the Government in civil litigation.</w:t>
      </w:r>
      <w:r w:rsidR="00955F82" w:rsidRPr="00955F82">
        <w:rPr>
          <w:rFonts w:eastAsia="Times New Roman" w:cs="Arial"/>
          <w:szCs w:val="24"/>
        </w:rPr>
        <w:t xml:space="preserve"> </w:t>
      </w:r>
    </w:p>
    <w:p w14:paraId="72A41B61" w14:textId="78D888C9" w:rsidR="00955F82" w:rsidRPr="00955F82" w:rsidRDefault="00955F82" w:rsidP="007D3E5B">
      <w:pPr>
        <w:spacing w:before="100" w:beforeAutospacing="1" w:after="100" w:afterAutospacing="1" w:line="360" w:lineRule="auto"/>
        <w:rPr>
          <w:rFonts w:eastAsia="Times New Roman" w:cs="Arial"/>
          <w:szCs w:val="24"/>
        </w:rPr>
      </w:pPr>
      <w:r w:rsidRPr="00955F82">
        <w:rPr>
          <w:rFonts w:eastAsia="Times New Roman" w:cs="Arial"/>
          <w:szCs w:val="24"/>
        </w:rPr>
        <w:t>Oversight of prosecutions</w:t>
      </w:r>
      <w:r w:rsidR="003B3BE8">
        <w:rPr>
          <w:rFonts w:eastAsia="Times New Roman" w:cs="Arial"/>
          <w:szCs w:val="24"/>
        </w:rPr>
        <w:t xml:space="preserve"> currently </w:t>
      </w:r>
      <w:r w:rsidRPr="00955F82">
        <w:rPr>
          <w:rFonts w:eastAsia="Times New Roman" w:cs="Arial"/>
          <w:szCs w:val="24"/>
        </w:rPr>
        <w:t>resides with the Attorney General</w:t>
      </w:r>
      <w:r w:rsidR="00123589">
        <w:rPr>
          <w:rFonts w:eastAsia="Times New Roman" w:cs="Arial"/>
          <w:szCs w:val="24"/>
        </w:rPr>
        <w:t xml:space="preserve"> as </w:t>
      </w:r>
      <w:r w:rsidRPr="00955F82">
        <w:rPr>
          <w:rFonts w:eastAsia="Times New Roman" w:cs="Arial"/>
          <w:szCs w:val="24"/>
        </w:rPr>
        <w:t>Anguilla’s Constitution does not currently provide for a Director of Public Prosecutions</w:t>
      </w:r>
      <w:r w:rsidR="00231584">
        <w:rPr>
          <w:rFonts w:eastAsia="Times New Roman" w:cs="Arial"/>
          <w:szCs w:val="24"/>
        </w:rPr>
        <w:t>. However</w:t>
      </w:r>
      <w:r w:rsidR="00B2560F">
        <w:rPr>
          <w:rFonts w:eastAsia="Times New Roman" w:cs="Arial"/>
          <w:szCs w:val="24"/>
        </w:rPr>
        <w:t xml:space="preserve">, pending constitutional change </w:t>
      </w:r>
      <w:r w:rsidR="00231584">
        <w:rPr>
          <w:rFonts w:eastAsia="Times New Roman" w:cs="Arial"/>
          <w:szCs w:val="24"/>
        </w:rPr>
        <w:t>a new Attorney General,</w:t>
      </w:r>
      <w:r w:rsidR="00B2560F">
        <w:rPr>
          <w:rFonts w:eastAsia="Times New Roman" w:cs="Arial"/>
          <w:szCs w:val="24"/>
        </w:rPr>
        <w:t xml:space="preserve"> working with the Principal Crown Counsel Criminal</w:t>
      </w:r>
      <w:r w:rsidR="00231584">
        <w:rPr>
          <w:rFonts w:eastAsia="Times New Roman" w:cs="Arial"/>
          <w:szCs w:val="24"/>
        </w:rPr>
        <w:t>, will be asked t</w:t>
      </w:r>
      <w:r w:rsidR="00B2560F">
        <w:rPr>
          <w:rFonts w:eastAsia="Times New Roman" w:cs="Arial"/>
          <w:szCs w:val="24"/>
        </w:rPr>
        <w:t xml:space="preserve">o introduce as </w:t>
      </w:r>
      <w:r w:rsidR="00127F8C">
        <w:rPr>
          <w:rFonts w:eastAsia="Times New Roman" w:cs="Arial"/>
          <w:szCs w:val="24"/>
        </w:rPr>
        <w:t xml:space="preserve">much functional independence for </w:t>
      </w:r>
      <w:r w:rsidR="00AA31EF">
        <w:rPr>
          <w:rFonts w:eastAsia="Times New Roman" w:cs="Arial"/>
          <w:szCs w:val="24"/>
        </w:rPr>
        <w:t xml:space="preserve">the </w:t>
      </w:r>
      <w:r w:rsidR="00127F8C">
        <w:rPr>
          <w:rFonts w:eastAsia="Times New Roman" w:cs="Arial"/>
          <w:szCs w:val="24"/>
        </w:rPr>
        <w:t>Prosecution Team a</w:t>
      </w:r>
      <w:r w:rsidR="00B2560F">
        <w:rPr>
          <w:rFonts w:eastAsia="Times New Roman" w:cs="Arial"/>
          <w:szCs w:val="24"/>
        </w:rPr>
        <w:t>s possible under the Constitution</w:t>
      </w:r>
      <w:r w:rsidRPr="00955F82">
        <w:rPr>
          <w:rFonts w:eastAsia="Times New Roman" w:cs="Arial"/>
          <w:szCs w:val="24"/>
        </w:rPr>
        <w:t>.</w:t>
      </w:r>
    </w:p>
    <w:p w14:paraId="78FDDB70" w14:textId="3D608769" w:rsidR="00B2560F" w:rsidRDefault="00955F82" w:rsidP="00955F82">
      <w:pPr>
        <w:spacing w:before="100" w:beforeAutospacing="1" w:after="100" w:afterAutospacing="1" w:line="360" w:lineRule="auto"/>
        <w:rPr>
          <w:rFonts w:eastAsia="Times New Roman" w:cs="Arial"/>
          <w:szCs w:val="24"/>
        </w:rPr>
      </w:pPr>
      <w:r w:rsidRPr="00955F82">
        <w:rPr>
          <w:rFonts w:eastAsia="Times New Roman" w:cs="Arial"/>
          <w:szCs w:val="24"/>
        </w:rPr>
        <w:lastRenderedPageBreak/>
        <w:t>This is a pivotal time to assume the role of Attorney General in Anguilla</w:t>
      </w:r>
      <w:r w:rsidR="00B2560F">
        <w:rPr>
          <w:rFonts w:eastAsia="Times New Roman" w:cs="Arial"/>
          <w:szCs w:val="24"/>
        </w:rPr>
        <w:t xml:space="preserve">. The Chambers has been under resourced for a number of years and </w:t>
      </w:r>
      <w:r w:rsidR="00AA31EF">
        <w:rPr>
          <w:rFonts w:eastAsia="Times New Roman" w:cs="Arial"/>
          <w:szCs w:val="24"/>
        </w:rPr>
        <w:t xml:space="preserve">a longstanding </w:t>
      </w:r>
      <w:r w:rsidR="00B2560F">
        <w:rPr>
          <w:rFonts w:eastAsia="Times New Roman" w:cs="Arial"/>
          <w:szCs w:val="24"/>
        </w:rPr>
        <w:t xml:space="preserve">public sector pay freeze </w:t>
      </w:r>
      <w:r w:rsidR="00576AE5">
        <w:rPr>
          <w:rFonts w:eastAsia="Times New Roman" w:cs="Arial"/>
          <w:szCs w:val="24"/>
        </w:rPr>
        <w:t>has</w:t>
      </w:r>
      <w:r w:rsidR="00B2560F">
        <w:rPr>
          <w:rFonts w:eastAsia="Times New Roman" w:cs="Arial"/>
          <w:szCs w:val="24"/>
        </w:rPr>
        <w:t xml:space="preserve"> made it hard to recruit</w:t>
      </w:r>
      <w:r w:rsidR="006305A9">
        <w:rPr>
          <w:rFonts w:eastAsia="Times New Roman" w:cs="Arial"/>
          <w:szCs w:val="24"/>
        </w:rPr>
        <w:t xml:space="preserve"> lawyers</w:t>
      </w:r>
      <w:r w:rsidR="00B2560F">
        <w:rPr>
          <w:rFonts w:eastAsia="Times New Roman" w:cs="Arial"/>
          <w:szCs w:val="24"/>
        </w:rPr>
        <w:t>. The Government of Anguilla is currently undertaking a public sector reform program which is expected to see significant increases in public sector pay and improved performance management, training and development opportunities for staff. The Governor is keen to recruit a</w:t>
      </w:r>
      <w:r w:rsidR="003630E2">
        <w:rPr>
          <w:rFonts w:eastAsia="Times New Roman" w:cs="Arial"/>
          <w:szCs w:val="24"/>
        </w:rPr>
        <w:t>n</w:t>
      </w:r>
      <w:r w:rsidR="00B2560F">
        <w:rPr>
          <w:rFonts w:eastAsia="Times New Roman" w:cs="Arial"/>
          <w:szCs w:val="24"/>
        </w:rPr>
        <w:t xml:space="preserve"> Attorney General committed to embracing and leading change</w:t>
      </w:r>
      <w:r w:rsidR="003630E2">
        <w:rPr>
          <w:rFonts w:eastAsia="Times New Roman" w:cs="Arial"/>
          <w:szCs w:val="24"/>
        </w:rPr>
        <w:t xml:space="preserve">, </w:t>
      </w:r>
      <w:r w:rsidR="00156EC2">
        <w:rPr>
          <w:rFonts w:eastAsia="Times New Roman" w:cs="Arial"/>
          <w:szCs w:val="24"/>
        </w:rPr>
        <w:t>building</w:t>
      </w:r>
      <w:r w:rsidR="003630E2">
        <w:rPr>
          <w:rFonts w:eastAsia="Times New Roman" w:cs="Arial"/>
          <w:szCs w:val="24"/>
        </w:rPr>
        <w:t xml:space="preserve"> a fully</w:t>
      </w:r>
      <w:r w:rsidR="00B2560F">
        <w:rPr>
          <w:rFonts w:eastAsia="Times New Roman" w:cs="Arial"/>
          <w:szCs w:val="24"/>
        </w:rPr>
        <w:t xml:space="preserve"> resourced</w:t>
      </w:r>
      <w:r w:rsidR="00156EC2">
        <w:rPr>
          <w:rFonts w:eastAsia="Times New Roman" w:cs="Arial"/>
          <w:szCs w:val="24"/>
        </w:rPr>
        <w:t>,</w:t>
      </w:r>
      <w:r w:rsidR="00B2560F">
        <w:rPr>
          <w:rFonts w:eastAsia="Times New Roman" w:cs="Arial"/>
          <w:szCs w:val="24"/>
        </w:rPr>
        <w:t xml:space="preserve"> effective and happy A</w:t>
      </w:r>
      <w:r w:rsidR="007A7893">
        <w:rPr>
          <w:rFonts w:eastAsia="Times New Roman" w:cs="Arial"/>
          <w:szCs w:val="24"/>
        </w:rPr>
        <w:t>ttorney General</w:t>
      </w:r>
      <w:r w:rsidR="00B2560F">
        <w:rPr>
          <w:rFonts w:eastAsia="Times New Roman" w:cs="Arial"/>
          <w:szCs w:val="24"/>
        </w:rPr>
        <w:t xml:space="preserve">’s chambers. </w:t>
      </w:r>
    </w:p>
    <w:p w14:paraId="55955138" w14:textId="62572793"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Responsibilities</w:t>
      </w:r>
    </w:p>
    <w:p w14:paraId="5C59BDFD" w14:textId="525F3FB6" w:rsidR="00955F82" w:rsidRPr="00955F82" w:rsidRDefault="00955F82" w:rsidP="00955F82">
      <w:pPr>
        <w:numPr>
          <w:ilvl w:val="0"/>
          <w:numId w:val="1"/>
        </w:numPr>
        <w:spacing w:before="100" w:beforeAutospacing="1" w:after="100" w:afterAutospacing="1" w:line="360" w:lineRule="auto"/>
        <w:rPr>
          <w:rFonts w:eastAsia="Times New Roman" w:cs="Arial"/>
          <w:szCs w:val="24"/>
        </w:rPr>
      </w:pPr>
      <w:r w:rsidRPr="00955F82">
        <w:rPr>
          <w:rFonts w:eastAsia="Times New Roman" w:cs="Arial"/>
          <w:szCs w:val="24"/>
        </w:rPr>
        <w:t xml:space="preserve">Provide </w:t>
      </w:r>
      <w:r w:rsidR="00127F8C">
        <w:rPr>
          <w:rFonts w:eastAsia="Times New Roman" w:cs="Arial"/>
          <w:szCs w:val="24"/>
        </w:rPr>
        <w:t xml:space="preserve">risk based </w:t>
      </w:r>
      <w:r w:rsidRPr="00955F82">
        <w:rPr>
          <w:rFonts w:eastAsia="Times New Roman" w:cs="Arial"/>
          <w:szCs w:val="24"/>
        </w:rPr>
        <w:t>constitutional and public law advice to the Governor and Government on a full range of policies and initiatives, ensuring adherence to the rule of law, the constitutional framework, and the UK’s international obligations.</w:t>
      </w:r>
    </w:p>
    <w:p w14:paraId="79DA7B48" w14:textId="77777777" w:rsidR="00955F82" w:rsidRPr="00955F82" w:rsidRDefault="00955F82" w:rsidP="00955F82">
      <w:pPr>
        <w:numPr>
          <w:ilvl w:val="0"/>
          <w:numId w:val="1"/>
        </w:numPr>
        <w:spacing w:before="100" w:beforeAutospacing="1" w:after="100" w:afterAutospacing="1" w:line="360" w:lineRule="auto"/>
        <w:rPr>
          <w:rFonts w:eastAsia="Times New Roman" w:cs="Arial"/>
          <w:szCs w:val="24"/>
        </w:rPr>
      </w:pPr>
      <w:r w:rsidRPr="00955F82">
        <w:rPr>
          <w:rFonts w:eastAsia="Times New Roman" w:cs="Arial"/>
          <w:szCs w:val="24"/>
        </w:rPr>
        <w:t>Deliver operational advice to government officials, including law enforcement agencies (Police, Prison, Immigration, and Customs).</w:t>
      </w:r>
    </w:p>
    <w:p w14:paraId="4DB87A55" w14:textId="77777777" w:rsidR="00955F82" w:rsidRPr="00955F82" w:rsidRDefault="00955F82" w:rsidP="00955F82">
      <w:pPr>
        <w:numPr>
          <w:ilvl w:val="0"/>
          <w:numId w:val="1"/>
        </w:numPr>
        <w:spacing w:before="100" w:beforeAutospacing="1" w:after="100" w:afterAutospacing="1" w:line="360" w:lineRule="auto"/>
        <w:rPr>
          <w:rFonts w:eastAsia="Times New Roman" w:cs="Arial"/>
          <w:szCs w:val="24"/>
        </w:rPr>
      </w:pPr>
      <w:r w:rsidRPr="00955F82">
        <w:rPr>
          <w:rFonts w:eastAsia="Times New Roman" w:cs="Arial"/>
          <w:szCs w:val="24"/>
        </w:rPr>
        <w:t>Offer contractual and employment advice, including procurement, negotiation of major contracts, and public service employment issues.</w:t>
      </w:r>
    </w:p>
    <w:p w14:paraId="3939EE6A" w14:textId="77777777" w:rsidR="00955F82" w:rsidRPr="00955F82" w:rsidRDefault="00955F82" w:rsidP="00955F82">
      <w:pPr>
        <w:numPr>
          <w:ilvl w:val="0"/>
          <w:numId w:val="1"/>
        </w:numPr>
        <w:spacing w:before="100" w:beforeAutospacing="1" w:after="100" w:afterAutospacing="1" w:line="360" w:lineRule="auto"/>
        <w:rPr>
          <w:rFonts w:eastAsia="Times New Roman" w:cs="Arial"/>
          <w:szCs w:val="24"/>
        </w:rPr>
      </w:pPr>
      <w:r w:rsidRPr="00955F82">
        <w:rPr>
          <w:rFonts w:eastAsia="Times New Roman" w:cs="Arial"/>
          <w:szCs w:val="24"/>
        </w:rPr>
        <w:t>Oversee the drafting of legislation to ensure timely, legally sound, and constitutionally compliant bills are submitted to the Assembly.</w:t>
      </w:r>
    </w:p>
    <w:p w14:paraId="7E7C22AF" w14:textId="7816976B" w:rsidR="00955F82" w:rsidRPr="00955F82" w:rsidRDefault="00127F8C" w:rsidP="00955F82">
      <w:pPr>
        <w:numPr>
          <w:ilvl w:val="0"/>
          <w:numId w:val="1"/>
        </w:numPr>
        <w:spacing w:before="100" w:beforeAutospacing="1" w:after="100" w:afterAutospacing="1" w:line="360" w:lineRule="auto"/>
        <w:rPr>
          <w:rFonts w:eastAsia="Times New Roman" w:cs="Arial"/>
          <w:szCs w:val="24"/>
        </w:rPr>
      </w:pPr>
      <w:r>
        <w:rPr>
          <w:rFonts w:eastAsia="Times New Roman" w:cs="Arial"/>
          <w:szCs w:val="24"/>
        </w:rPr>
        <w:t xml:space="preserve">Oversee the conduct of </w:t>
      </w:r>
      <w:r w:rsidR="00955F82" w:rsidRPr="00955F82">
        <w:rPr>
          <w:rFonts w:eastAsia="Times New Roman" w:cs="Arial"/>
          <w:szCs w:val="24"/>
        </w:rPr>
        <w:t>civil litigation involving the Government.</w:t>
      </w:r>
    </w:p>
    <w:p w14:paraId="7B4B8D08" w14:textId="1F6568E7" w:rsidR="00955F82" w:rsidRPr="00955F82" w:rsidRDefault="00127F8C" w:rsidP="00955F82">
      <w:pPr>
        <w:numPr>
          <w:ilvl w:val="0"/>
          <w:numId w:val="1"/>
        </w:numPr>
        <w:spacing w:before="100" w:beforeAutospacing="1" w:after="100" w:afterAutospacing="1" w:line="360" w:lineRule="auto"/>
        <w:rPr>
          <w:rFonts w:eastAsia="Times New Roman" w:cs="Arial"/>
          <w:szCs w:val="24"/>
        </w:rPr>
      </w:pPr>
      <w:r>
        <w:rPr>
          <w:rFonts w:eastAsia="Times New Roman" w:cs="Arial"/>
          <w:szCs w:val="24"/>
        </w:rPr>
        <w:t>Oversee the c</w:t>
      </w:r>
      <w:r w:rsidR="00955F82" w:rsidRPr="00955F82">
        <w:rPr>
          <w:rFonts w:eastAsia="Times New Roman" w:cs="Arial"/>
          <w:szCs w:val="24"/>
        </w:rPr>
        <w:t>onduct criminal proceedings</w:t>
      </w:r>
      <w:r>
        <w:rPr>
          <w:rFonts w:eastAsia="Times New Roman" w:cs="Arial"/>
          <w:szCs w:val="24"/>
        </w:rPr>
        <w:t xml:space="preserve"> in line with the constitution</w:t>
      </w:r>
      <w:r w:rsidR="00955F82" w:rsidRPr="00955F82">
        <w:rPr>
          <w:rFonts w:eastAsia="Times New Roman" w:cs="Arial"/>
          <w:szCs w:val="24"/>
        </w:rPr>
        <w:t xml:space="preserve"> </w:t>
      </w:r>
      <w:r>
        <w:rPr>
          <w:rFonts w:eastAsia="Times New Roman" w:cs="Arial"/>
          <w:szCs w:val="24"/>
        </w:rPr>
        <w:t>and support a Principal Crown Counsel Criminal in the creation of a functionally independent prosecution unit so far as constitutionally possible.</w:t>
      </w:r>
    </w:p>
    <w:p w14:paraId="1C6E56AE" w14:textId="77777777" w:rsidR="00955F82" w:rsidRPr="00955F82" w:rsidRDefault="00955F82" w:rsidP="00955F82">
      <w:pPr>
        <w:numPr>
          <w:ilvl w:val="0"/>
          <w:numId w:val="1"/>
        </w:numPr>
        <w:spacing w:before="100" w:beforeAutospacing="1" w:after="100" w:afterAutospacing="1" w:line="360" w:lineRule="auto"/>
        <w:rPr>
          <w:rFonts w:eastAsia="Times New Roman" w:cs="Arial"/>
          <w:szCs w:val="24"/>
        </w:rPr>
      </w:pPr>
      <w:r w:rsidRPr="00955F82">
        <w:rPr>
          <w:rFonts w:eastAsia="Times New Roman" w:cs="Arial"/>
          <w:szCs w:val="24"/>
        </w:rPr>
        <w:t>Lead and manage the Attorney General’s Chambers, motivating and developing a small team of qualified lawyers and support staff.</w:t>
      </w:r>
    </w:p>
    <w:p w14:paraId="3094AE00"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Person Specification</w:t>
      </w:r>
    </w:p>
    <w:p w14:paraId="52E4080C"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Qualifications:</w:t>
      </w:r>
    </w:p>
    <w:p w14:paraId="11158A3B" w14:textId="6DD3584D" w:rsidR="00955F82" w:rsidRPr="00955F82" w:rsidRDefault="00955F82" w:rsidP="00955F82">
      <w:pPr>
        <w:numPr>
          <w:ilvl w:val="0"/>
          <w:numId w:val="2"/>
        </w:numPr>
        <w:spacing w:before="100" w:beforeAutospacing="1" w:after="100" w:afterAutospacing="1" w:line="360" w:lineRule="auto"/>
        <w:rPr>
          <w:rFonts w:eastAsia="Times New Roman" w:cs="Arial"/>
          <w:szCs w:val="24"/>
        </w:rPr>
      </w:pPr>
      <w:r w:rsidRPr="00955F82">
        <w:rPr>
          <w:rFonts w:eastAsia="Times New Roman" w:cs="Arial"/>
          <w:szCs w:val="24"/>
        </w:rPr>
        <w:t>Legally qualified as an attorney-at-law, solicitor, or barrister with at least 1</w:t>
      </w:r>
      <w:r w:rsidR="007A7893">
        <w:rPr>
          <w:rFonts w:eastAsia="Times New Roman" w:cs="Arial"/>
          <w:szCs w:val="24"/>
        </w:rPr>
        <w:t>3</w:t>
      </w:r>
      <w:r w:rsidRPr="00955F82">
        <w:rPr>
          <w:rFonts w:eastAsia="Times New Roman" w:cs="Arial"/>
          <w:szCs w:val="24"/>
        </w:rPr>
        <w:t xml:space="preserve"> years’ call in a common law jurisdiction.</w:t>
      </w:r>
    </w:p>
    <w:p w14:paraId="0264B30F" w14:textId="77777777" w:rsidR="00955F82" w:rsidRPr="00955F82" w:rsidRDefault="00955F82" w:rsidP="00955F82">
      <w:pPr>
        <w:numPr>
          <w:ilvl w:val="0"/>
          <w:numId w:val="2"/>
        </w:numPr>
        <w:spacing w:before="100" w:beforeAutospacing="1" w:after="100" w:afterAutospacing="1" w:line="360" w:lineRule="auto"/>
        <w:rPr>
          <w:rFonts w:eastAsia="Times New Roman" w:cs="Arial"/>
          <w:szCs w:val="24"/>
        </w:rPr>
      </w:pPr>
      <w:r w:rsidRPr="00955F82">
        <w:rPr>
          <w:rFonts w:eastAsia="Times New Roman" w:cs="Arial"/>
          <w:szCs w:val="24"/>
        </w:rPr>
        <w:lastRenderedPageBreak/>
        <w:t>A degree in law, Common Professional Examination, or Graduate Diploma in Law.</w:t>
      </w:r>
    </w:p>
    <w:p w14:paraId="6C35EDB6"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b/>
          <w:bCs/>
          <w:szCs w:val="24"/>
        </w:rPr>
        <w:t>Knowledge and Skills:</w:t>
      </w:r>
    </w:p>
    <w:p w14:paraId="6BED3FD9" w14:textId="77777777"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Deep understanding of constitutional principles, governmental legal frameworks, legislative drafting, and civil and criminal litigation.</w:t>
      </w:r>
    </w:p>
    <w:p w14:paraId="07B76BC9" w14:textId="77777777"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Leadership abilities to inspire and develop staff within the Attorney General’s Chambers and the broader legal community in Anguilla.</w:t>
      </w:r>
    </w:p>
    <w:p w14:paraId="640EF64F" w14:textId="24A88263" w:rsidR="003B3BE8" w:rsidRDefault="003B3BE8" w:rsidP="00955F82">
      <w:pPr>
        <w:numPr>
          <w:ilvl w:val="0"/>
          <w:numId w:val="3"/>
        </w:numPr>
        <w:spacing w:before="100" w:beforeAutospacing="1" w:after="100" w:afterAutospacing="1" w:line="360" w:lineRule="auto"/>
        <w:rPr>
          <w:rFonts w:eastAsia="Times New Roman" w:cs="Arial"/>
          <w:szCs w:val="24"/>
        </w:rPr>
      </w:pPr>
      <w:r>
        <w:rPr>
          <w:rFonts w:eastAsia="Times New Roman" w:cs="Arial"/>
          <w:szCs w:val="24"/>
        </w:rPr>
        <w:t>Track record of successfully delivering organizational change.</w:t>
      </w:r>
    </w:p>
    <w:p w14:paraId="22AEAC8D" w14:textId="65074C82"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Proven capability to manage multiple competing priorities, delegate effectively, and ensure the quality and timeliness of work.</w:t>
      </w:r>
    </w:p>
    <w:p w14:paraId="221E6F59" w14:textId="77777777"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Strong relationship-building skills to engage confidently with senior stakeholders and deliver candid advice when necessary.</w:t>
      </w:r>
    </w:p>
    <w:p w14:paraId="04A25FCF" w14:textId="3EE264F4"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 xml:space="preserve">Cultural, social, and political awareness of the Caribbean region. Experience working in the region is </w:t>
      </w:r>
      <w:r w:rsidR="007D3E5B">
        <w:rPr>
          <w:rFonts w:eastAsia="Times New Roman" w:cs="Arial"/>
          <w:szCs w:val="24"/>
        </w:rPr>
        <w:t xml:space="preserve">a distinct </w:t>
      </w:r>
      <w:r w:rsidRPr="00955F82">
        <w:rPr>
          <w:rFonts w:eastAsia="Times New Roman" w:cs="Arial"/>
          <w:szCs w:val="24"/>
        </w:rPr>
        <w:t>advanta</w:t>
      </w:r>
      <w:r w:rsidR="007D3E5B">
        <w:rPr>
          <w:rFonts w:eastAsia="Times New Roman" w:cs="Arial"/>
          <w:szCs w:val="24"/>
        </w:rPr>
        <w:t>ge</w:t>
      </w:r>
      <w:r w:rsidRPr="00955F82">
        <w:rPr>
          <w:rFonts w:eastAsia="Times New Roman" w:cs="Arial"/>
          <w:szCs w:val="24"/>
        </w:rPr>
        <w:t xml:space="preserve"> but not essential.</w:t>
      </w:r>
    </w:p>
    <w:p w14:paraId="64423DB2" w14:textId="77777777"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A solution-focused mindset with a track record of resolving complex legal challenges innovatively.</w:t>
      </w:r>
    </w:p>
    <w:p w14:paraId="5C45CA07" w14:textId="77777777" w:rsidR="00955F82" w:rsidRPr="00955F82" w:rsidRDefault="00955F82" w:rsidP="00955F82">
      <w:pPr>
        <w:numPr>
          <w:ilvl w:val="0"/>
          <w:numId w:val="3"/>
        </w:numPr>
        <w:spacing w:before="100" w:beforeAutospacing="1" w:after="100" w:afterAutospacing="1" w:line="360" w:lineRule="auto"/>
        <w:rPr>
          <w:rFonts w:eastAsia="Times New Roman" w:cs="Arial"/>
          <w:szCs w:val="24"/>
        </w:rPr>
      </w:pPr>
      <w:r w:rsidRPr="00955F82">
        <w:rPr>
          <w:rFonts w:eastAsia="Times New Roman" w:cs="Arial"/>
          <w:szCs w:val="24"/>
        </w:rPr>
        <w:t>Commitment to the highest ethical standards as outlined in the Nolan principles and the ability to uphold these standards within the Chambers.</w:t>
      </w:r>
    </w:p>
    <w:p w14:paraId="14F66F52" w14:textId="77777777" w:rsidR="00955F82" w:rsidRPr="007D3E5B" w:rsidRDefault="00955F82" w:rsidP="00955F82">
      <w:pPr>
        <w:pStyle w:val="NormalWeb"/>
        <w:spacing w:line="360" w:lineRule="auto"/>
        <w:rPr>
          <w:rFonts w:ascii="Arial" w:hAnsi="Arial" w:cs="Arial"/>
        </w:rPr>
      </w:pPr>
      <w:r w:rsidRPr="007D3E5B">
        <w:rPr>
          <w:rStyle w:val="Strong"/>
          <w:rFonts w:ascii="Arial" w:hAnsi="Arial" w:cs="Arial"/>
        </w:rPr>
        <w:t>Terms and Conditions</w:t>
      </w:r>
    </w:p>
    <w:p w14:paraId="6FC400DA" w14:textId="04818B5A" w:rsidR="00127F8C" w:rsidRPr="00127F8C" w:rsidRDefault="00127F8C" w:rsidP="00955F82">
      <w:pPr>
        <w:pStyle w:val="NormalWeb"/>
        <w:numPr>
          <w:ilvl w:val="0"/>
          <w:numId w:val="6"/>
        </w:numPr>
        <w:spacing w:line="360" w:lineRule="auto"/>
        <w:rPr>
          <w:rStyle w:val="Strong"/>
          <w:rFonts w:ascii="Arial" w:hAnsi="Arial" w:cs="Arial"/>
          <w:b w:val="0"/>
          <w:bCs w:val="0"/>
        </w:rPr>
      </w:pPr>
      <w:r>
        <w:rPr>
          <w:rStyle w:val="Strong"/>
          <w:rFonts w:ascii="Arial" w:hAnsi="Arial" w:cs="Arial"/>
        </w:rPr>
        <w:t xml:space="preserve">Initial period of appointment 3 years </w:t>
      </w:r>
      <w:r>
        <w:rPr>
          <w:rStyle w:val="Strong"/>
          <w:rFonts w:ascii="Arial" w:hAnsi="Arial" w:cs="Arial"/>
          <w:b w:val="0"/>
          <w:bCs w:val="0"/>
        </w:rPr>
        <w:t>with the potential to extend if all parties are content.</w:t>
      </w:r>
    </w:p>
    <w:p w14:paraId="4D195236" w14:textId="0A5BEF4A" w:rsidR="00955F82" w:rsidRPr="003B3BE8" w:rsidRDefault="00955F82" w:rsidP="00955F82">
      <w:pPr>
        <w:pStyle w:val="NormalWeb"/>
        <w:numPr>
          <w:ilvl w:val="0"/>
          <w:numId w:val="6"/>
        </w:numPr>
        <w:spacing w:line="360" w:lineRule="auto"/>
        <w:rPr>
          <w:rFonts w:ascii="Arial" w:hAnsi="Arial" w:cs="Arial"/>
        </w:rPr>
      </w:pPr>
      <w:r w:rsidRPr="003B3BE8">
        <w:rPr>
          <w:rStyle w:val="Strong"/>
          <w:rFonts w:ascii="Arial" w:hAnsi="Arial" w:cs="Arial"/>
        </w:rPr>
        <w:t>Remuneration:</w:t>
      </w:r>
      <w:r w:rsidRPr="003B3BE8">
        <w:rPr>
          <w:rFonts w:ascii="Arial" w:hAnsi="Arial" w:cs="Arial"/>
        </w:rPr>
        <w:t xml:space="preserve"> </w:t>
      </w:r>
      <w:r w:rsidR="00127F8C" w:rsidRPr="003B3BE8">
        <w:rPr>
          <w:rFonts w:ascii="Arial" w:hAnsi="Arial" w:cs="Arial"/>
        </w:rPr>
        <w:t>Base salary of</w:t>
      </w:r>
      <w:r w:rsidR="00156EC2">
        <w:rPr>
          <w:rFonts w:ascii="Arial" w:hAnsi="Arial" w:cs="Arial"/>
        </w:rPr>
        <w:t xml:space="preserve"> up</w:t>
      </w:r>
      <w:r w:rsidR="00820B04">
        <w:rPr>
          <w:rFonts w:ascii="Arial" w:hAnsi="Arial" w:cs="Arial"/>
        </w:rPr>
        <w:t xml:space="preserve"> </w:t>
      </w:r>
      <w:r w:rsidR="00156EC2">
        <w:rPr>
          <w:rFonts w:ascii="Arial" w:hAnsi="Arial" w:cs="Arial"/>
        </w:rPr>
        <w:t>to</w:t>
      </w:r>
      <w:r w:rsidR="00127F8C" w:rsidRPr="003B3BE8">
        <w:rPr>
          <w:rFonts w:ascii="Arial" w:hAnsi="Arial" w:cs="Arial"/>
        </w:rPr>
        <w:t xml:space="preserve"> </w:t>
      </w:r>
      <w:r w:rsidR="00127F8C" w:rsidRPr="003B3BE8">
        <w:rPr>
          <w:rFonts w:ascii="Arial" w:hAnsi="Arial" w:cs="Arial"/>
          <w:b/>
          <w:bCs/>
        </w:rPr>
        <w:t>EC</w:t>
      </w:r>
      <w:r w:rsidR="00A64F05">
        <w:rPr>
          <w:rFonts w:ascii="Arial" w:hAnsi="Arial" w:cs="Arial"/>
          <w:b/>
          <w:bCs/>
        </w:rPr>
        <w:t>$</w:t>
      </w:r>
      <w:r w:rsidR="00127F8C" w:rsidRPr="003B3BE8">
        <w:rPr>
          <w:rFonts w:ascii="Arial" w:hAnsi="Arial" w:cs="Arial"/>
          <w:b/>
          <w:bCs/>
        </w:rPr>
        <w:t>322,800 (</w:t>
      </w:r>
      <w:r w:rsidR="00127F8C" w:rsidRPr="003B3BE8">
        <w:rPr>
          <w:rFonts w:ascii="Arial" w:hAnsi="Arial" w:cs="Arial"/>
        </w:rPr>
        <w:t>US$120,000)</w:t>
      </w:r>
      <w:r w:rsidR="00127F8C" w:rsidRPr="003B3BE8">
        <w:rPr>
          <w:rFonts w:ascii="Arial" w:hAnsi="Arial" w:cs="Arial"/>
          <w:b/>
          <w:bCs/>
        </w:rPr>
        <w:t xml:space="preserve"> </w:t>
      </w:r>
      <w:r w:rsidR="00156EC2">
        <w:rPr>
          <w:rFonts w:ascii="Arial" w:hAnsi="Arial" w:cs="Arial"/>
        </w:rPr>
        <w:t xml:space="preserve">based on qualifications and experience </w:t>
      </w:r>
      <w:r w:rsidR="00127F8C" w:rsidRPr="003B3BE8">
        <w:rPr>
          <w:rFonts w:ascii="Arial" w:hAnsi="Arial" w:cs="Arial"/>
          <w:b/>
          <w:bCs/>
        </w:rPr>
        <w:t>and a time limited allowance of EC$80,700</w:t>
      </w:r>
      <w:r w:rsidR="00127F8C" w:rsidRPr="003B3BE8">
        <w:rPr>
          <w:rFonts w:ascii="Arial" w:hAnsi="Arial" w:cs="Arial"/>
        </w:rPr>
        <w:t xml:space="preserve"> (US </w:t>
      </w:r>
      <w:r w:rsidR="00156EC2">
        <w:rPr>
          <w:rFonts w:ascii="Arial" w:hAnsi="Arial" w:cs="Arial"/>
        </w:rPr>
        <w:t>$</w:t>
      </w:r>
      <w:r w:rsidR="003B3BE8" w:rsidRPr="003B3BE8">
        <w:rPr>
          <w:rFonts w:ascii="Arial" w:hAnsi="Arial" w:cs="Arial"/>
        </w:rPr>
        <w:t>30,000</w:t>
      </w:r>
      <w:r w:rsidR="003B3BE8">
        <w:rPr>
          <w:rFonts w:ascii="Arial" w:hAnsi="Arial" w:cs="Arial"/>
        </w:rPr>
        <w:t>)</w:t>
      </w:r>
      <w:r w:rsidR="003B3BE8" w:rsidRPr="003B3BE8">
        <w:rPr>
          <w:rFonts w:ascii="Arial" w:hAnsi="Arial" w:cs="Arial"/>
        </w:rPr>
        <w:t xml:space="preserve"> </w:t>
      </w:r>
      <w:r w:rsidR="00127F8C" w:rsidRPr="003B3BE8">
        <w:rPr>
          <w:rFonts w:ascii="Arial" w:hAnsi="Arial" w:cs="Arial"/>
        </w:rPr>
        <w:t>per annum</w:t>
      </w:r>
      <w:r w:rsidRPr="003B3BE8">
        <w:rPr>
          <w:rFonts w:ascii="Arial" w:hAnsi="Arial" w:cs="Arial"/>
        </w:rPr>
        <w:t xml:space="preserve"> </w:t>
      </w:r>
      <w:r w:rsidR="003B3BE8" w:rsidRPr="003B3BE8">
        <w:rPr>
          <w:rFonts w:ascii="Arial" w:hAnsi="Arial" w:cs="Arial"/>
        </w:rPr>
        <w:t>for the first three years.</w:t>
      </w:r>
      <w:r w:rsidR="00127F8C" w:rsidRPr="003B3BE8">
        <w:rPr>
          <w:rFonts w:ascii="Arial" w:hAnsi="Arial" w:cs="Arial"/>
        </w:rPr>
        <w:t xml:space="preserve"> </w:t>
      </w:r>
    </w:p>
    <w:p w14:paraId="4C2D1233" w14:textId="77777777" w:rsidR="00955F82" w:rsidRPr="007D3E5B" w:rsidRDefault="00955F82" w:rsidP="00955F82">
      <w:pPr>
        <w:pStyle w:val="NormalWeb"/>
        <w:numPr>
          <w:ilvl w:val="0"/>
          <w:numId w:val="6"/>
        </w:numPr>
        <w:spacing w:line="360" w:lineRule="auto"/>
        <w:rPr>
          <w:rFonts w:ascii="Arial" w:hAnsi="Arial" w:cs="Arial"/>
        </w:rPr>
      </w:pPr>
      <w:r w:rsidRPr="007D3E5B">
        <w:rPr>
          <w:rStyle w:val="Strong"/>
          <w:rFonts w:ascii="Arial" w:hAnsi="Arial" w:cs="Arial"/>
        </w:rPr>
        <w:t>Relocation Grant:</w:t>
      </w:r>
      <w:r w:rsidRPr="007D3E5B">
        <w:rPr>
          <w:rFonts w:ascii="Arial" w:hAnsi="Arial" w:cs="Arial"/>
        </w:rPr>
        <w:t xml:space="preserve"> If applicable, relocation assistance and economy air travel for the successful applicant and dependent family members at the beginning and end of the contract.</w:t>
      </w:r>
    </w:p>
    <w:p w14:paraId="782011F4" w14:textId="77777777" w:rsidR="00955F82" w:rsidRPr="007D3E5B" w:rsidRDefault="00955F82" w:rsidP="00955F82">
      <w:pPr>
        <w:pStyle w:val="NormalWeb"/>
        <w:numPr>
          <w:ilvl w:val="0"/>
          <w:numId w:val="6"/>
        </w:numPr>
        <w:spacing w:line="360" w:lineRule="auto"/>
        <w:rPr>
          <w:rFonts w:ascii="Arial" w:hAnsi="Arial" w:cs="Arial"/>
        </w:rPr>
      </w:pPr>
      <w:r w:rsidRPr="007D3E5B">
        <w:rPr>
          <w:rStyle w:val="Strong"/>
          <w:rFonts w:ascii="Arial" w:hAnsi="Arial" w:cs="Arial"/>
        </w:rPr>
        <w:t>Housing Allowance:</w:t>
      </w:r>
      <w:r w:rsidRPr="007D3E5B">
        <w:rPr>
          <w:rFonts w:ascii="Arial" w:hAnsi="Arial" w:cs="Arial"/>
        </w:rPr>
        <w:t xml:space="preserve"> Payable to eligible applicants.</w:t>
      </w:r>
    </w:p>
    <w:p w14:paraId="015DBF45" w14:textId="77777777" w:rsidR="00955F82" w:rsidRPr="007D3E5B" w:rsidRDefault="00955F82" w:rsidP="00955F82">
      <w:pPr>
        <w:pStyle w:val="NormalWeb"/>
        <w:numPr>
          <w:ilvl w:val="0"/>
          <w:numId w:val="6"/>
        </w:numPr>
        <w:spacing w:line="360" w:lineRule="auto"/>
        <w:rPr>
          <w:rFonts w:ascii="Arial" w:hAnsi="Arial" w:cs="Arial"/>
        </w:rPr>
      </w:pPr>
      <w:r w:rsidRPr="007D3E5B">
        <w:rPr>
          <w:rStyle w:val="Strong"/>
          <w:rFonts w:ascii="Arial" w:hAnsi="Arial" w:cs="Arial"/>
        </w:rPr>
        <w:lastRenderedPageBreak/>
        <w:t>Subsidies:</w:t>
      </w:r>
      <w:r w:rsidRPr="007D3E5B">
        <w:rPr>
          <w:rFonts w:ascii="Arial" w:hAnsi="Arial" w:cs="Arial"/>
        </w:rPr>
        <w:t xml:space="preserve"> A car and mobile phone allowance.</w:t>
      </w:r>
    </w:p>
    <w:p w14:paraId="047F76D6" w14:textId="397D1278" w:rsidR="00955F82" w:rsidRPr="007D3E5B" w:rsidRDefault="00955F82" w:rsidP="00955F82">
      <w:pPr>
        <w:pStyle w:val="NormalWeb"/>
        <w:numPr>
          <w:ilvl w:val="0"/>
          <w:numId w:val="6"/>
        </w:numPr>
        <w:spacing w:line="360" w:lineRule="auto"/>
        <w:rPr>
          <w:rFonts w:ascii="Arial" w:hAnsi="Arial" w:cs="Arial"/>
        </w:rPr>
      </w:pPr>
      <w:r w:rsidRPr="007D3E5B">
        <w:rPr>
          <w:rStyle w:val="Strong"/>
          <w:rFonts w:ascii="Arial" w:hAnsi="Arial" w:cs="Arial"/>
        </w:rPr>
        <w:t>Contract:</w:t>
      </w:r>
      <w:r w:rsidRPr="007D3E5B">
        <w:rPr>
          <w:rFonts w:ascii="Arial" w:hAnsi="Arial" w:cs="Arial"/>
        </w:rPr>
        <w:t xml:space="preserve"> Fixed term of t</w:t>
      </w:r>
      <w:r w:rsidR="00971598">
        <w:rPr>
          <w:rFonts w:ascii="Arial" w:hAnsi="Arial" w:cs="Arial"/>
        </w:rPr>
        <w:t>hree</w:t>
      </w:r>
      <w:r w:rsidRPr="007D3E5B">
        <w:rPr>
          <w:rFonts w:ascii="Arial" w:hAnsi="Arial" w:cs="Arial"/>
        </w:rPr>
        <w:t xml:space="preserve"> years, with the possibility of extension.</w:t>
      </w:r>
    </w:p>
    <w:p w14:paraId="28FEAF22" w14:textId="77777777" w:rsidR="00955F82" w:rsidRPr="007D3E5B" w:rsidRDefault="00955F82" w:rsidP="00955F82">
      <w:pPr>
        <w:pStyle w:val="NormalWeb"/>
        <w:spacing w:line="360" w:lineRule="auto"/>
        <w:rPr>
          <w:rFonts w:ascii="Arial" w:hAnsi="Arial" w:cs="Arial"/>
        </w:rPr>
      </w:pPr>
      <w:r w:rsidRPr="007D3E5B">
        <w:rPr>
          <w:rStyle w:val="Strong"/>
          <w:rFonts w:ascii="Arial" w:hAnsi="Arial" w:cs="Arial"/>
        </w:rPr>
        <w:t>Next Steps</w:t>
      </w:r>
    </w:p>
    <w:p w14:paraId="4D9183F3" w14:textId="54EB2887" w:rsidR="00955F82" w:rsidRPr="007D3E5B" w:rsidRDefault="00955F82" w:rsidP="00955F82">
      <w:pPr>
        <w:pStyle w:val="NormalWeb"/>
        <w:spacing w:line="360" w:lineRule="auto"/>
        <w:rPr>
          <w:rFonts w:ascii="Arial" w:hAnsi="Arial" w:cs="Arial"/>
        </w:rPr>
      </w:pPr>
      <w:r w:rsidRPr="007D3E5B">
        <w:rPr>
          <w:rFonts w:ascii="Arial" w:hAnsi="Arial" w:cs="Arial"/>
        </w:rPr>
        <w:t xml:space="preserve">Interested applicants are invited to contact Hon. Perin A. Bradley directly via email at </w:t>
      </w:r>
      <w:r w:rsidRPr="007D3E5B">
        <w:rPr>
          <w:rStyle w:val="Strong"/>
          <w:rFonts w:ascii="Arial" w:hAnsi="Arial" w:cs="Arial"/>
        </w:rPr>
        <w:t>perin.bradley@gov.ai</w:t>
      </w:r>
      <w:r w:rsidRPr="007D3E5B">
        <w:rPr>
          <w:rFonts w:ascii="Arial" w:hAnsi="Arial" w:cs="Arial"/>
        </w:rPr>
        <w:t xml:space="preserve"> to express their interest in the position. The deadline for applications is </w:t>
      </w:r>
      <w:r w:rsidRPr="007D3E5B">
        <w:rPr>
          <w:rStyle w:val="Strong"/>
          <w:rFonts w:ascii="Arial" w:hAnsi="Arial" w:cs="Arial"/>
        </w:rPr>
        <w:t>4:00 PM on Friday</w:t>
      </w:r>
      <w:r w:rsidR="003B3BE8">
        <w:rPr>
          <w:rStyle w:val="Strong"/>
          <w:rFonts w:ascii="Arial" w:hAnsi="Arial" w:cs="Arial"/>
        </w:rPr>
        <w:t xml:space="preserve"> </w:t>
      </w:r>
      <w:r w:rsidR="00DE42F4">
        <w:rPr>
          <w:rStyle w:val="Strong"/>
          <w:rFonts w:ascii="Arial" w:hAnsi="Arial" w:cs="Arial"/>
        </w:rPr>
        <w:t>25</w:t>
      </w:r>
      <w:r w:rsidR="003B3BE8" w:rsidRPr="003B3BE8">
        <w:rPr>
          <w:rStyle w:val="Strong"/>
          <w:rFonts w:ascii="Arial" w:hAnsi="Arial" w:cs="Arial"/>
          <w:vertAlign w:val="superscript"/>
        </w:rPr>
        <w:t>th</w:t>
      </w:r>
      <w:r w:rsidR="003B3BE8">
        <w:rPr>
          <w:rStyle w:val="Strong"/>
          <w:rFonts w:ascii="Arial" w:hAnsi="Arial" w:cs="Arial"/>
        </w:rPr>
        <w:t xml:space="preserve"> July 2025</w:t>
      </w:r>
      <w:r w:rsidRPr="007D3E5B">
        <w:rPr>
          <w:rFonts w:ascii="Arial" w:hAnsi="Arial" w:cs="Arial"/>
        </w:rPr>
        <w:t>.</w:t>
      </w:r>
    </w:p>
    <w:p w14:paraId="627FDE99" w14:textId="7AB6FA08" w:rsidR="00955F82" w:rsidRPr="00955F82" w:rsidRDefault="00955F82" w:rsidP="00955F82">
      <w:pPr>
        <w:pStyle w:val="NormalWeb"/>
        <w:spacing w:line="360" w:lineRule="auto"/>
        <w:rPr>
          <w:rFonts w:ascii="Arial" w:hAnsi="Arial" w:cs="Arial"/>
        </w:rPr>
      </w:pPr>
      <w:r w:rsidRPr="007D3E5B">
        <w:rPr>
          <w:rFonts w:ascii="Arial" w:hAnsi="Arial" w:cs="Arial"/>
        </w:rPr>
        <w:t>The expected start date for the position is</w:t>
      </w:r>
      <w:r w:rsidR="003B3BE8">
        <w:rPr>
          <w:rFonts w:ascii="Arial" w:hAnsi="Arial" w:cs="Arial"/>
        </w:rPr>
        <w:t xml:space="preserve"> September 2025</w:t>
      </w:r>
      <w:r w:rsidRPr="007D3E5B">
        <w:rPr>
          <w:rFonts w:ascii="Arial" w:hAnsi="Arial" w:cs="Arial"/>
        </w:rPr>
        <w:t>.</w:t>
      </w:r>
      <w:r w:rsidRPr="00955F82">
        <w:rPr>
          <w:rFonts w:ascii="Arial" w:hAnsi="Arial" w:cs="Arial"/>
        </w:rPr>
        <w:t xml:space="preserve"> </w:t>
      </w:r>
    </w:p>
    <w:p w14:paraId="5E8B8985" w14:textId="77777777" w:rsidR="00955F82" w:rsidRPr="00955F82" w:rsidRDefault="00955F82" w:rsidP="00955F82">
      <w:pPr>
        <w:pStyle w:val="NormalWeb"/>
        <w:spacing w:line="360" w:lineRule="auto"/>
        <w:ind w:left="720"/>
        <w:rPr>
          <w:rFonts w:ascii="Arial" w:hAnsi="Arial" w:cs="Arial"/>
        </w:rPr>
      </w:pPr>
      <w:r w:rsidRPr="00955F82">
        <w:rPr>
          <w:rFonts w:ascii="Arial" w:hAnsi="Arial" w:cs="Arial"/>
        </w:rPr>
        <w:t>Applicants should provide the following supporting documents:</w:t>
      </w:r>
    </w:p>
    <w:p w14:paraId="2A278969" w14:textId="500B4CA1" w:rsidR="00955F82" w:rsidRDefault="00955F82" w:rsidP="003B3BE8">
      <w:pPr>
        <w:pStyle w:val="NormalWeb"/>
        <w:numPr>
          <w:ilvl w:val="1"/>
          <w:numId w:val="3"/>
        </w:numPr>
        <w:spacing w:line="360" w:lineRule="auto"/>
        <w:rPr>
          <w:rFonts w:ascii="Arial" w:hAnsi="Arial" w:cs="Arial"/>
        </w:rPr>
      </w:pPr>
      <w:r w:rsidRPr="00955F82">
        <w:rPr>
          <w:rFonts w:ascii="Arial" w:hAnsi="Arial" w:cs="Arial"/>
        </w:rPr>
        <w:t>Certified copies of qualification documents.</w:t>
      </w:r>
    </w:p>
    <w:p w14:paraId="517070BF" w14:textId="77777777" w:rsidR="003B3BE8" w:rsidRDefault="003B3BE8" w:rsidP="003B3BE8">
      <w:pPr>
        <w:pStyle w:val="NormalWeb"/>
        <w:numPr>
          <w:ilvl w:val="1"/>
          <w:numId w:val="3"/>
        </w:numPr>
        <w:spacing w:line="360" w:lineRule="auto"/>
        <w:rPr>
          <w:rFonts w:ascii="Arial" w:hAnsi="Arial" w:cs="Arial"/>
        </w:rPr>
      </w:pPr>
      <w:r>
        <w:rPr>
          <w:rFonts w:ascii="Arial" w:hAnsi="Arial" w:cs="Arial"/>
        </w:rPr>
        <w:t xml:space="preserve">A statement of suitability for the role addressing the requirements in the Person Specification around qualifications and skills. </w:t>
      </w:r>
    </w:p>
    <w:p w14:paraId="7425815F" w14:textId="77777777" w:rsidR="003B3BE8" w:rsidRDefault="00955F82" w:rsidP="003B3BE8">
      <w:pPr>
        <w:pStyle w:val="NormalWeb"/>
        <w:numPr>
          <w:ilvl w:val="1"/>
          <w:numId w:val="3"/>
        </w:numPr>
        <w:spacing w:line="360" w:lineRule="auto"/>
        <w:rPr>
          <w:rFonts w:ascii="Arial" w:hAnsi="Arial" w:cs="Arial"/>
        </w:rPr>
      </w:pPr>
      <w:r w:rsidRPr="003B3BE8">
        <w:rPr>
          <w:rFonts w:ascii="Arial" w:hAnsi="Arial" w:cs="Arial"/>
        </w:rPr>
        <w:t>Three testimonials highlighting suitability for the role, covering past and present employment.</w:t>
      </w:r>
    </w:p>
    <w:p w14:paraId="31303AC0" w14:textId="062FD5B0" w:rsidR="00955F82" w:rsidRPr="003B3BE8" w:rsidRDefault="00955F82" w:rsidP="003B3BE8">
      <w:pPr>
        <w:pStyle w:val="NormalWeb"/>
        <w:numPr>
          <w:ilvl w:val="1"/>
          <w:numId w:val="3"/>
        </w:numPr>
        <w:spacing w:line="360" w:lineRule="auto"/>
        <w:rPr>
          <w:rFonts w:ascii="Arial" w:hAnsi="Arial" w:cs="Arial"/>
        </w:rPr>
      </w:pPr>
      <w:r w:rsidRPr="003B3BE8">
        <w:rPr>
          <w:rFonts w:ascii="Arial" w:hAnsi="Arial" w:cs="Arial"/>
        </w:rPr>
        <w:t xml:space="preserve"> A valid police record.</w:t>
      </w:r>
    </w:p>
    <w:p w14:paraId="224A933F" w14:textId="77777777" w:rsidR="00955F82" w:rsidRPr="00955F82" w:rsidRDefault="00955F82" w:rsidP="00955F82">
      <w:pPr>
        <w:pStyle w:val="NormalWeb"/>
        <w:spacing w:line="360" w:lineRule="auto"/>
        <w:rPr>
          <w:rFonts w:ascii="Arial" w:hAnsi="Arial" w:cs="Arial"/>
        </w:rPr>
      </w:pPr>
      <w:r w:rsidRPr="00955F82">
        <w:rPr>
          <w:rFonts w:ascii="Arial" w:hAnsi="Arial" w:cs="Arial"/>
        </w:rPr>
        <w:t xml:space="preserve">These documents should also be copied to Mr. Larry Franklin at </w:t>
      </w:r>
      <w:r w:rsidRPr="00955F82">
        <w:rPr>
          <w:rStyle w:val="Strong"/>
          <w:rFonts w:ascii="Arial" w:hAnsi="Arial" w:cs="Arial"/>
        </w:rPr>
        <w:t>larry.franklin@gov.ai</w:t>
      </w:r>
      <w:r w:rsidRPr="00955F82">
        <w:rPr>
          <w:rFonts w:ascii="Arial" w:hAnsi="Arial" w:cs="Arial"/>
        </w:rPr>
        <w:t xml:space="preserve"> and Mr. Orlando Lewis-Ames at </w:t>
      </w:r>
      <w:r w:rsidRPr="00955F82">
        <w:rPr>
          <w:rStyle w:val="Strong"/>
          <w:rFonts w:ascii="Arial" w:hAnsi="Arial" w:cs="Arial"/>
        </w:rPr>
        <w:t>orlando.ames-lewis@fcdo.gov.uk</w:t>
      </w:r>
      <w:r w:rsidRPr="00955F82">
        <w:rPr>
          <w:rFonts w:ascii="Arial" w:hAnsi="Arial" w:cs="Arial"/>
        </w:rPr>
        <w:t>.</w:t>
      </w:r>
    </w:p>
    <w:p w14:paraId="21FF93E8" w14:textId="1EBE234E" w:rsidR="00955F82" w:rsidRPr="00955F82" w:rsidRDefault="00955F82" w:rsidP="00955F82">
      <w:pPr>
        <w:pStyle w:val="NormalWeb"/>
        <w:spacing w:line="360" w:lineRule="auto"/>
        <w:rPr>
          <w:rFonts w:ascii="Arial" w:hAnsi="Arial" w:cs="Arial"/>
        </w:rPr>
      </w:pPr>
      <w:r w:rsidRPr="00955F82">
        <w:rPr>
          <w:rFonts w:ascii="Arial" w:hAnsi="Arial" w:cs="Arial"/>
        </w:rPr>
        <w:t>Applicants</w:t>
      </w:r>
      <w:r w:rsidR="003B3BE8">
        <w:rPr>
          <w:rFonts w:ascii="Arial" w:hAnsi="Arial" w:cs="Arial"/>
        </w:rPr>
        <w:t xml:space="preserve"> will </w:t>
      </w:r>
      <w:r w:rsidRPr="00955F82">
        <w:rPr>
          <w:rFonts w:ascii="Arial" w:hAnsi="Arial" w:cs="Arial"/>
        </w:rPr>
        <w:t xml:space="preserve">be required to deliver a pre-prepared presentation during the interview </w:t>
      </w:r>
      <w:r w:rsidR="003B3BE8">
        <w:rPr>
          <w:rFonts w:ascii="Arial" w:hAnsi="Arial" w:cs="Arial"/>
        </w:rPr>
        <w:t xml:space="preserve">and complete an in-box exercise </w:t>
      </w:r>
      <w:r w:rsidRPr="00955F82">
        <w:rPr>
          <w:rFonts w:ascii="Arial" w:hAnsi="Arial" w:cs="Arial"/>
        </w:rPr>
        <w:t>before the interview.</w:t>
      </w:r>
    </w:p>
    <w:p w14:paraId="64D9F1B6" w14:textId="77777777" w:rsidR="00955F82" w:rsidRPr="00955F82" w:rsidRDefault="00955F82" w:rsidP="00955F82">
      <w:pPr>
        <w:pStyle w:val="NormalWeb"/>
        <w:spacing w:line="360" w:lineRule="auto"/>
        <w:rPr>
          <w:rFonts w:ascii="Arial" w:hAnsi="Arial" w:cs="Arial"/>
        </w:rPr>
      </w:pPr>
      <w:r w:rsidRPr="00955F82">
        <w:rPr>
          <w:rFonts w:ascii="Arial" w:hAnsi="Arial" w:cs="Arial"/>
        </w:rPr>
        <w:t>For further details or clarification, please contact Hon. Perin A. Bradley at the email provided above.</w:t>
      </w:r>
    </w:p>
    <w:p w14:paraId="181AC96F" w14:textId="77777777" w:rsidR="00955F82" w:rsidRPr="00955F82" w:rsidRDefault="00955F82" w:rsidP="00955F82">
      <w:pPr>
        <w:spacing w:before="100" w:beforeAutospacing="1" w:after="100" w:afterAutospacing="1" w:line="360" w:lineRule="auto"/>
        <w:rPr>
          <w:rFonts w:eastAsia="Times New Roman" w:cs="Arial"/>
          <w:szCs w:val="24"/>
        </w:rPr>
      </w:pPr>
      <w:r w:rsidRPr="00955F82">
        <w:rPr>
          <w:rFonts w:eastAsia="Times New Roman" w:cs="Arial"/>
          <w:szCs w:val="24"/>
        </w:rPr>
        <w:t xml:space="preserve">These documents should also be copied to Mr. Larry Franklin at </w:t>
      </w:r>
      <w:r w:rsidRPr="00955F82">
        <w:rPr>
          <w:rFonts w:eastAsia="Times New Roman" w:cs="Arial"/>
          <w:b/>
          <w:bCs/>
          <w:szCs w:val="24"/>
        </w:rPr>
        <w:t>larry.franklin@gov.ai</w:t>
      </w:r>
      <w:r w:rsidRPr="00955F82">
        <w:rPr>
          <w:rFonts w:eastAsia="Times New Roman" w:cs="Arial"/>
          <w:szCs w:val="24"/>
        </w:rPr>
        <w:t xml:space="preserve"> and Mr. Orlando Lewis-Ames at </w:t>
      </w:r>
      <w:r w:rsidRPr="00955F82">
        <w:rPr>
          <w:rFonts w:eastAsia="Times New Roman" w:cs="Arial"/>
          <w:b/>
          <w:bCs/>
          <w:szCs w:val="24"/>
        </w:rPr>
        <w:t>orlando.ames-lewis@fcdo.gov.uk</w:t>
      </w:r>
      <w:r w:rsidRPr="00955F82">
        <w:rPr>
          <w:rFonts w:eastAsia="Times New Roman" w:cs="Arial"/>
          <w:szCs w:val="24"/>
        </w:rPr>
        <w:t>.</w:t>
      </w:r>
    </w:p>
    <w:p w14:paraId="15081171" w14:textId="19D7459B" w:rsidR="00CD7D0B" w:rsidRPr="00955F82" w:rsidRDefault="00955F82" w:rsidP="006D437C">
      <w:pPr>
        <w:spacing w:before="100" w:beforeAutospacing="1" w:after="100" w:afterAutospacing="1" w:line="360" w:lineRule="auto"/>
        <w:rPr>
          <w:rFonts w:cs="Arial"/>
        </w:rPr>
      </w:pPr>
      <w:r w:rsidRPr="00955F82">
        <w:rPr>
          <w:rFonts w:eastAsia="Times New Roman" w:cs="Arial"/>
          <w:szCs w:val="24"/>
        </w:rPr>
        <w:t>For further details or clarification, please contact Hon. Perin A. Bradley at the email provided above.</w:t>
      </w:r>
    </w:p>
    <w:sectPr w:rsidR="00CD7D0B" w:rsidRPr="00955F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08A0" w14:textId="77777777" w:rsidR="009225CA" w:rsidRDefault="009225CA" w:rsidP="007D3E5B">
      <w:pPr>
        <w:spacing w:after="0" w:line="240" w:lineRule="auto"/>
      </w:pPr>
      <w:r>
        <w:separator/>
      </w:r>
    </w:p>
  </w:endnote>
  <w:endnote w:type="continuationSeparator" w:id="0">
    <w:p w14:paraId="5C3A8F94" w14:textId="77777777" w:rsidR="009225CA" w:rsidRDefault="009225CA" w:rsidP="007D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3D91" w14:textId="7654A1C8" w:rsidR="007D3E5B" w:rsidRDefault="007D3E5B">
    <w:pPr>
      <w:pStyle w:val="Footer"/>
    </w:pPr>
    <w:r>
      <w:rPr>
        <w:noProof/>
      </w:rPr>
      <mc:AlternateContent>
        <mc:Choice Requires="wps">
          <w:drawing>
            <wp:anchor distT="0" distB="0" distL="0" distR="0" simplePos="0" relativeHeight="251662336" behindDoc="0" locked="0" layoutInCell="1" allowOverlap="1" wp14:anchorId="27CF775C" wp14:editId="101936AC">
              <wp:simplePos x="635" y="635"/>
              <wp:positionH relativeFrom="page">
                <wp:align>center</wp:align>
              </wp:positionH>
              <wp:positionV relativeFrom="page">
                <wp:align>bottom</wp:align>
              </wp:positionV>
              <wp:extent cx="459740" cy="357505"/>
              <wp:effectExtent l="0" t="0" r="16510" b="0"/>
              <wp:wrapNone/>
              <wp:docPr id="1342270637"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5DF16D8" w14:textId="6A7C2EE3"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CF775C"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55DF16D8" w14:textId="6A7C2EE3"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5743" w14:textId="3A85B620" w:rsidR="007D3E5B" w:rsidRDefault="007D3E5B">
    <w:pPr>
      <w:pStyle w:val="Footer"/>
    </w:pPr>
    <w:r>
      <w:rPr>
        <w:noProof/>
      </w:rPr>
      <mc:AlternateContent>
        <mc:Choice Requires="wps">
          <w:drawing>
            <wp:anchor distT="0" distB="0" distL="0" distR="0" simplePos="0" relativeHeight="251663360" behindDoc="0" locked="0" layoutInCell="1" allowOverlap="1" wp14:anchorId="36A8AE2F" wp14:editId="6BA6CB8F">
              <wp:simplePos x="635" y="635"/>
              <wp:positionH relativeFrom="page">
                <wp:align>center</wp:align>
              </wp:positionH>
              <wp:positionV relativeFrom="page">
                <wp:align>bottom</wp:align>
              </wp:positionV>
              <wp:extent cx="459740" cy="357505"/>
              <wp:effectExtent l="0" t="0" r="16510" b="0"/>
              <wp:wrapNone/>
              <wp:docPr id="768191651"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69A0B57" w14:textId="1EB1E572"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A8AE2F"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469A0B57" w14:textId="1EB1E572"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6F46" w14:textId="02B8C8CE" w:rsidR="007D3E5B" w:rsidRDefault="007D3E5B">
    <w:pPr>
      <w:pStyle w:val="Footer"/>
    </w:pPr>
    <w:r>
      <w:rPr>
        <w:noProof/>
      </w:rPr>
      <mc:AlternateContent>
        <mc:Choice Requires="wps">
          <w:drawing>
            <wp:anchor distT="0" distB="0" distL="0" distR="0" simplePos="0" relativeHeight="251661312" behindDoc="0" locked="0" layoutInCell="1" allowOverlap="1" wp14:anchorId="05FC3A8A" wp14:editId="29C14708">
              <wp:simplePos x="635" y="635"/>
              <wp:positionH relativeFrom="page">
                <wp:align>center</wp:align>
              </wp:positionH>
              <wp:positionV relativeFrom="page">
                <wp:align>bottom</wp:align>
              </wp:positionV>
              <wp:extent cx="459740" cy="357505"/>
              <wp:effectExtent l="0" t="0" r="16510" b="0"/>
              <wp:wrapNone/>
              <wp:docPr id="1304323329"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EEFEC0E" w14:textId="353FBB5D"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FC3A8A"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5EEFEC0E" w14:textId="353FBB5D"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E04B" w14:textId="77777777" w:rsidR="009225CA" w:rsidRDefault="009225CA" w:rsidP="007D3E5B">
      <w:pPr>
        <w:spacing w:after="0" w:line="240" w:lineRule="auto"/>
      </w:pPr>
      <w:r>
        <w:separator/>
      </w:r>
    </w:p>
  </w:footnote>
  <w:footnote w:type="continuationSeparator" w:id="0">
    <w:p w14:paraId="544E1BB2" w14:textId="77777777" w:rsidR="009225CA" w:rsidRDefault="009225CA" w:rsidP="007D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322C" w14:textId="2DE209E5" w:rsidR="007D3E5B" w:rsidRDefault="007D3E5B">
    <w:pPr>
      <w:pStyle w:val="Header"/>
    </w:pPr>
    <w:r>
      <w:rPr>
        <w:noProof/>
      </w:rPr>
      <mc:AlternateContent>
        <mc:Choice Requires="wps">
          <w:drawing>
            <wp:anchor distT="0" distB="0" distL="0" distR="0" simplePos="0" relativeHeight="251659264" behindDoc="0" locked="0" layoutInCell="1" allowOverlap="1" wp14:anchorId="53A26F81" wp14:editId="04F36714">
              <wp:simplePos x="635" y="635"/>
              <wp:positionH relativeFrom="page">
                <wp:align>center</wp:align>
              </wp:positionH>
              <wp:positionV relativeFrom="page">
                <wp:align>top</wp:align>
              </wp:positionV>
              <wp:extent cx="459740" cy="357505"/>
              <wp:effectExtent l="0" t="0" r="16510" b="4445"/>
              <wp:wrapNone/>
              <wp:docPr id="2016411734"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617A55" w14:textId="599F19A5"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26F81"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7F617A55" w14:textId="599F19A5"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FC33" w14:textId="34448A20" w:rsidR="007D3E5B" w:rsidRDefault="007D3E5B">
    <w:pPr>
      <w:pStyle w:val="Header"/>
    </w:pPr>
    <w:r>
      <w:rPr>
        <w:noProof/>
      </w:rPr>
      <mc:AlternateContent>
        <mc:Choice Requires="wps">
          <w:drawing>
            <wp:anchor distT="0" distB="0" distL="0" distR="0" simplePos="0" relativeHeight="251660288" behindDoc="0" locked="0" layoutInCell="1" allowOverlap="1" wp14:anchorId="4473C8F6" wp14:editId="4FEF8649">
              <wp:simplePos x="635" y="635"/>
              <wp:positionH relativeFrom="page">
                <wp:align>center</wp:align>
              </wp:positionH>
              <wp:positionV relativeFrom="page">
                <wp:align>top</wp:align>
              </wp:positionV>
              <wp:extent cx="459740" cy="357505"/>
              <wp:effectExtent l="0" t="0" r="16510" b="4445"/>
              <wp:wrapNone/>
              <wp:docPr id="753701135"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D505CFA" w14:textId="6F0BDB3A"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73C8F6"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5D505CFA" w14:textId="6F0BDB3A"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6C2A" w14:textId="731BBADE" w:rsidR="007D3E5B" w:rsidRDefault="007D3E5B">
    <w:pPr>
      <w:pStyle w:val="Header"/>
    </w:pPr>
    <w:r>
      <w:rPr>
        <w:noProof/>
      </w:rPr>
      <mc:AlternateContent>
        <mc:Choice Requires="wps">
          <w:drawing>
            <wp:anchor distT="0" distB="0" distL="0" distR="0" simplePos="0" relativeHeight="251658240" behindDoc="0" locked="0" layoutInCell="1" allowOverlap="1" wp14:anchorId="09DCC04D" wp14:editId="3CB07BB8">
              <wp:simplePos x="635" y="635"/>
              <wp:positionH relativeFrom="page">
                <wp:align>center</wp:align>
              </wp:positionH>
              <wp:positionV relativeFrom="page">
                <wp:align>top</wp:align>
              </wp:positionV>
              <wp:extent cx="459740" cy="357505"/>
              <wp:effectExtent l="0" t="0" r="16510" b="4445"/>
              <wp:wrapNone/>
              <wp:docPr id="1137027735"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8D844C1" w14:textId="7BD292C0"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DCC04D"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58D844C1" w14:textId="7BD292C0" w:rsidR="007D3E5B" w:rsidRPr="007D3E5B" w:rsidRDefault="007D3E5B" w:rsidP="007D3E5B">
                    <w:pPr>
                      <w:spacing w:after="0"/>
                      <w:rPr>
                        <w:rFonts w:ascii="Calibri" w:eastAsia="Calibri" w:hAnsi="Calibri" w:cs="Calibri"/>
                        <w:noProof/>
                        <w:color w:val="000000"/>
                        <w:sz w:val="20"/>
                        <w:szCs w:val="20"/>
                      </w:rPr>
                    </w:pPr>
                    <w:r w:rsidRPr="007D3E5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6B7"/>
    <w:multiLevelType w:val="multilevel"/>
    <w:tmpl w:val="0A1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E5BF1"/>
    <w:multiLevelType w:val="multilevel"/>
    <w:tmpl w:val="121E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921CB"/>
    <w:multiLevelType w:val="multilevel"/>
    <w:tmpl w:val="3A66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847E8"/>
    <w:multiLevelType w:val="multilevel"/>
    <w:tmpl w:val="9BC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53F8E"/>
    <w:multiLevelType w:val="multilevel"/>
    <w:tmpl w:val="E8E08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80633"/>
    <w:multiLevelType w:val="multilevel"/>
    <w:tmpl w:val="1D80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82"/>
    <w:rsid w:val="00123589"/>
    <w:rsid w:val="00127F8C"/>
    <w:rsid w:val="00156EC2"/>
    <w:rsid w:val="00231584"/>
    <w:rsid w:val="003630E2"/>
    <w:rsid w:val="003B3BE8"/>
    <w:rsid w:val="003C1563"/>
    <w:rsid w:val="00576AE5"/>
    <w:rsid w:val="006305A9"/>
    <w:rsid w:val="006D437C"/>
    <w:rsid w:val="00772413"/>
    <w:rsid w:val="007A7893"/>
    <w:rsid w:val="007D3E5B"/>
    <w:rsid w:val="00820B04"/>
    <w:rsid w:val="008C160D"/>
    <w:rsid w:val="009225CA"/>
    <w:rsid w:val="00955F82"/>
    <w:rsid w:val="00971598"/>
    <w:rsid w:val="00A64F05"/>
    <w:rsid w:val="00AA31EF"/>
    <w:rsid w:val="00AB7DB6"/>
    <w:rsid w:val="00B2560F"/>
    <w:rsid w:val="00CD7D0B"/>
    <w:rsid w:val="00D01FF6"/>
    <w:rsid w:val="00DE42F4"/>
    <w:rsid w:val="00E3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9C95"/>
  <w15:chartTrackingRefBased/>
  <w15:docId w15:val="{6BA60273-345D-4FEF-9F1A-0E6E842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F8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55F82"/>
    <w:rPr>
      <w:b/>
      <w:bCs/>
    </w:rPr>
  </w:style>
  <w:style w:type="paragraph" w:styleId="Header">
    <w:name w:val="header"/>
    <w:basedOn w:val="Normal"/>
    <w:link w:val="HeaderChar"/>
    <w:uiPriority w:val="99"/>
    <w:unhideWhenUsed/>
    <w:rsid w:val="007D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5B"/>
  </w:style>
  <w:style w:type="paragraph" w:styleId="Footer">
    <w:name w:val="footer"/>
    <w:basedOn w:val="Normal"/>
    <w:link w:val="FooterChar"/>
    <w:uiPriority w:val="99"/>
    <w:unhideWhenUsed/>
    <w:rsid w:val="007D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062">
      <w:bodyDiv w:val="1"/>
      <w:marLeft w:val="0"/>
      <w:marRight w:val="0"/>
      <w:marTop w:val="0"/>
      <w:marBottom w:val="0"/>
      <w:divBdr>
        <w:top w:val="none" w:sz="0" w:space="0" w:color="auto"/>
        <w:left w:val="none" w:sz="0" w:space="0" w:color="auto"/>
        <w:bottom w:val="none" w:sz="0" w:space="0" w:color="auto"/>
        <w:right w:val="none" w:sz="0" w:space="0" w:color="auto"/>
      </w:divBdr>
    </w:div>
    <w:div w:id="10105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d165ef-14eb-4a81-aa32-17bffab03b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3A35DC17736F468D64BAA156CE8F53" ma:contentTypeVersion="17" ma:contentTypeDescription="Create a new document." ma:contentTypeScope="" ma:versionID="253afdc46d65c202f703af06120f27bb">
  <xsd:schema xmlns:xsd="http://www.w3.org/2001/XMLSchema" xmlns:xs="http://www.w3.org/2001/XMLSchema" xmlns:p="http://schemas.microsoft.com/office/2006/metadata/properties" xmlns:ns3="93d165ef-14eb-4a81-aa32-17bffab03bcd" xmlns:ns4="accde0e6-d05c-49ec-9b1c-07fe500ab6f3" targetNamespace="http://schemas.microsoft.com/office/2006/metadata/properties" ma:root="true" ma:fieldsID="3164b1f568e3e8d6883f5e6937ab079b" ns3:_="" ns4:_="">
    <xsd:import namespace="93d165ef-14eb-4a81-aa32-17bffab03bcd"/>
    <xsd:import namespace="accde0e6-d05c-49ec-9b1c-07fe500ab6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_activity"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65ef-14eb-4a81-aa32-17bffab03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e0e6-d05c-49ec-9b1c-07fe500ab6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6E96C-AC37-4FF1-B64B-65E399302E73}">
  <ds:schemaRefs>
    <ds:schemaRef ds:uri="http://schemas.microsoft.com/sharepoint/v3/contenttype/forms"/>
  </ds:schemaRefs>
</ds:datastoreItem>
</file>

<file path=customXml/itemProps2.xml><?xml version="1.0" encoding="utf-8"?>
<ds:datastoreItem xmlns:ds="http://schemas.openxmlformats.org/officeDocument/2006/customXml" ds:itemID="{322162E6-663E-49BE-B00E-1CB18396A396}">
  <ds:schemaRefs>
    <ds:schemaRef ds:uri="http://purl.org/dc/dcmitype/"/>
    <ds:schemaRef ds:uri="http://purl.org/dc/elements/1.1/"/>
    <ds:schemaRef ds:uri="http://purl.org/dc/terms/"/>
    <ds:schemaRef ds:uri="93d165ef-14eb-4a81-aa32-17bffab03bcd"/>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ccde0e6-d05c-49ec-9b1c-07fe500ab6f3"/>
  </ds:schemaRefs>
</ds:datastoreItem>
</file>

<file path=customXml/itemProps3.xml><?xml version="1.0" encoding="utf-8"?>
<ds:datastoreItem xmlns:ds="http://schemas.openxmlformats.org/officeDocument/2006/customXml" ds:itemID="{92E74E6B-E5FF-4C24-B11D-F92A46D8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65ef-14eb-4a81-aa32-17bffab03bcd"/>
    <ds:schemaRef ds:uri="accde0e6-d05c-49ec-9b1c-07fe500ab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 A. Bradley</dc:creator>
  <cp:keywords/>
  <dc:description/>
  <cp:lastModifiedBy>Saskia S. Petty</cp:lastModifiedBy>
  <cp:revision>2</cp:revision>
  <dcterms:created xsi:type="dcterms:W3CDTF">2025-06-25T18:22:00Z</dcterms:created>
  <dcterms:modified xsi:type="dcterms:W3CDTF">2025-06-25T18:22:00Z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0x010100313A35DC17736F468D64BAA156CE8F53</vt:lpwstr>
  </property>
  <property fmtid="{D5CDD505-2E9C-101B-9397-08002B2CF9AE}" pid="3" name="ClassificationContentMarkingHeaderShapeIds">
    <vt:lpwstr>43c5aa97,78300056,2cec910f</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4dbe6501,50016cad,2dc9aca3</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ies>
</file>